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OʻZBEKISTON RESPUBLIKASI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OLIY TAʼLIM, FAN VA INNOVATSIYALAR VAZIRLIGI</w:t>
      </w:r>
    </w:p>
    <w:p>
      <w:pPr>
        <w:spacing w:after="40" w:before="40" w:line="360" w:lineRule="auto"/>
        <w:jc w:val="center"/>
      </w:pPr>
      <w:r>
        <w:rPr>
          <w:rFonts w:ascii="Times New Roman" w:cs="Times New Roman" w:eastAsia="Times New Roman" w:hAnsi="Times New Roman"/>
          <w:b/>
          <w:bCs/>
          <w:sz w:val="28"/>
          <w:szCs w:val="28"/>
          <w:lang w:val="uz-Latn-UZ"/>
        </w:rPr>
        <w:t xml:space="preserve">Toshkent davlat iqtisodiyot universiteti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Iqtisodiyot fakulteti</w:t>
      </w:r>
    </w:p>
    <w:p>
      <w:r>
        <w:t xml:space="preserve"/>
      </w:r>
    </w:p>
    <w:p>
      <w:pPr>
        <w:spacing w:after="30" w:before="30" w:line="360" w:lineRule="auto"/>
        <w:jc w:val="right"/>
      </w:pPr>
      <w:r>
        <w:rPr>
          <w:rFonts w:ascii="Times New Roman" w:cs="Times New Roman" w:eastAsia="Times New Roman" w:hAnsi="Times New Roman"/>
          <w:b/>
          <w:bCs/>
          <w:sz w:val="28"/>
          <w:szCs w:val="28"/>
          <w:lang w:val="uz-Latn-UZ"/>
        </w:rPr>
        <w:t xml:space="preserve">"TASDIQLAYMAN"</w:t>
      </w:r>
    </w:p>
    <w:p>
      <w:pPr>
        <w:spacing w:after="30" w:before="30" w:line="360" w:lineRule="auto"/>
        <w:jc w:val="right"/>
      </w:pPr>
      <w:r>
        <w:rPr>
          <w:rFonts w:ascii="Times New Roman" w:cs="Times New Roman" w:eastAsia="Times New Roman" w:hAnsi="Times New Roman"/>
          <w:b w:val="false"/>
          <w:bCs w:val="false"/>
          <w:sz w:val="28"/>
          <w:szCs w:val="28"/>
          <w:lang w:val="uz-Latn-UZ"/>
        </w:rPr>
        <w:t xml:space="preserve">Oʻquv ishlari boʻyicha prorektor</w:t>
      </w:r>
    </w:p>
    <w:p>
      <w:pPr>
        <w:spacing w:after="30" w:before="30" w:line="360" w:lineRule="auto"/>
        <w:jc w:val="right"/>
      </w:pPr>
      <w:r>
        <w:rPr>
          <w:rFonts w:ascii="Times New Roman" w:cs="Times New Roman" w:eastAsia="Times New Roman" w:hAnsi="Times New Roman"/>
          <w:b w:val="false"/>
          <w:bCs w:val="false"/>
          <w:sz w:val="28"/>
          <w:szCs w:val="28"/>
          <w:lang w:val="uz-Latn-UZ"/>
        </w:rPr>
        <w:t xml:space="preserve">Yoʻldoshev Bekzod Anvarovich</w:t>
      </w:r>
    </w:p>
    <w:p>
      <w:pPr>
        <w:spacing w:after="30" w:before="30" w:line="360" w:lineRule="auto"/>
        <w:jc w:val="right"/>
      </w:pPr>
      <w:r>
        <w:rPr>
          <w:rFonts w:ascii="Times New Roman" w:cs="Times New Roman" w:eastAsia="Times New Roman" w:hAnsi="Times New Roman"/>
          <w:b w:val="false"/>
          <w:bCs w:val="false"/>
          <w:sz w:val="28"/>
          <w:szCs w:val="28"/>
          <w:lang w:val="uz-Latn-UZ"/>
        </w:rPr>
        <w:t xml:space="preserve">_______________________</w:t>
      </w:r>
    </w:p>
    <w:p>
      <w:pPr>
        <w:spacing w:after="30" w:before="30" w:line="360" w:lineRule="auto"/>
        <w:jc w:val="right"/>
      </w:pPr>
      <w:r>
        <w:rPr>
          <w:rFonts w:ascii="Times New Roman" w:cs="Times New Roman" w:eastAsia="Times New Roman" w:hAnsi="Times New Roman"/>
          <w:b w:val="false"/>
          <w:bCs w:val="false"/>
          <w:sz w:val="28"/>
          <w:szCs w:val="28"/>
          <w:lang w:val="uz-Latn-UZ"/>
        </w:rPr>
        <w:t xml:space="preserve">20__ -yil «___» ____________</w:t>
      </w:r>
    </w:p>
    <w:p>
      <w:r>
        <w:t xml:space="preserve"/>
      </w:r>
    </w:p>
    <w:p>
      <w:r>
        <w:t xml:space="preserve"/>
      </w:r>
    </w:p>
    <w:p>
      <w:pPr>
        <w:spacing w:after="40" w:before="40" w:line="360" w:lineRule="auto"/>
        <w:jc w:val="center"/>
      </w:pPr>
      <w:r>
        <w:rPr>
          <w:rFonts w:ascii="Times New Roman" w:cs="Times New Roman" w:eastAsia="Times New Roman" w:hAnsi="Times New Roman"/>
          <w:b/>
          <w:bCs/>
          <w:sz w:val="30"/>
          <w:szCs w:val="30"/>
          <w:lang w:val="uz-Latn-UZ"/>
        </w:rPr>
        <w:t xml:space="preserve">MALAKAVIY AMALIYOTNING</w:t>
      </w:r>
    </w:p>
    <w:p>
      <w:pPr>
        <w:spacing w:after="40" w:before="40" w:line="360" w:lineRule="auto"/>
        <w:jc w:val="center"/>
      </w:pPr>
      <w:r>
        <w:rPr>
          <w:rFonts w:ascii="Times New Roman" w:cs="Times New Roman" w:eastAsia="Times New Roman" w:hAnsi="Times New Roman"/>
          <w:b/>
          <w:bCs/>
          <w:sz w:val="30"/>
          <w:szCs w:val="30"/>
          <w:lang w:val="uz-Latn-UZ"/>
        </w:rPr>
        <w:t xml:space="preserve">ISHCHI OʻQUV DASTURI</w:t>
      </w:r>
    </w:p>
    <w:p>
      <w:r>
        <w:t xml:space="preserve"/>
      </w:r>
    </w:p>
    <w:p>
      <w:r>
        <w:t xml:space="preserve"/>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993"/>
        <w:gridCol w:w="6361"/>
      </w:tblGrid>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Bilim sohasi: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400 000 - Biznes, boshqaruv va huquq</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Taʼlim sohasi: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410 000 - Biznes va boshqaruv</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Taʼlim yoʻnalishi: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60410100 - Iqtisodiyot</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Kurs:</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3-kurs</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Amaliyot turi: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Ishlab chiqarish amaliyoti</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Amaliyot davomiyligi: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 hafta</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Semestr:</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6-semestr</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Amaliyot hajmi: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120 soat</w:t>
            </w:r>
          </w:p>
        </w:tc>
      </w:tr>
    </w:tbl>
    <w:p>
      <w:r>
        <w:t xml:space="preserve"/>
      </w:r>
    </w:p>
    <w:p>
      <w:r>
        <w:t xml:space="preserve"/>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Toshkent - 2025-yil</w:t>
      </w:r>
    </w:p>
    <w:p>
      <w:pPr>
        <w:keepNext/>
        <w:pageBreakBefore/>
        <w:spacing w:after="120" w:before="240" w:line="360" w:lineRule="auto"/>
        <w:jc w:val="center"/>
      </w:pPr>
      <w:r>
        <w:rPr>
          <w:rFonts w:ascii="Times New Roman" w:cs="Times New Roman" w:eastAsia="Times New Roman" w:hAnsi="Times New Roman"/>
          <w:b/>
          <w:bCs/>
          <w:sz w:val="28"/>
          <w:szCs w:val="28"/>
          <w:lang w:val="uz-Latn-UZ"/>
        </w:rPr>
        <w:t xml:space="preserve">TUZUVCHILAR VA TAQRIZCHILAR</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Tuzuvchi: </w:t>
      </w:r>
      <w:r>
        <w:rPr>
          <w:rFonts w:ascii="Times New Roman" w:cs="Times New Roman" w:eastAsia="Times New Roman" w:hAnsi="Times New Roman"/>
          <w:b w:val="false"/>
          <w:bCs w:val="false"/>
          <w:sz w:val="28"/>
          <w:szCs w:val="28"/>
          <w:lang w:val="uz-Latn-UZ"/>
        </w:rPr>
        <w:t xml:space="preserve">Norqulov Sanjar Rustamovich, iqtisodiyot fanlari boʻyicha falsafa doktori (PhD), dotsent</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Taqrizchi: </w:t>
      </w:r>
      <w:r>
        <w:rPr>
          <w:rFonts w:ascii="Times New Roman" w:cs="Times New Roman" w:eastAsia="Times New Roman" w:hAnsi="Times New Roman"/>
          <w:b w:val="false"/>
          <w:bCs w:val="false"/>
          <w:sz w:val="28"/>
          <w:szCs w:val="28"/>
          <w:lang w:val="uz-Latn-UZ"/>
        </w:rPr>
        <w:t xml:space="preserve">Ismoilova Nodira Baxtiyorovna, iqtisodiyot fanlari nomzodi, dotsent, Toshkent davlat iqtisodiyot universiteti</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Taqrizchi: </w:t>
      </w:r>
      <w:r>
        <w:rPr>
          <w:rFonts w:ascii="Times New Roman" w:cs="Times New Roman" w:eastAsia="Times New Roman" w:hAnsi="Times New Roman"/>
          <w:b w:val="false"/>
          <w:bCs w:val="false"/>
          <w:sz w:val="28"/>
          <w:szCs w:val="28"/>
          <w:lang w:val="uz-Latn-UZ"/>
        </w:rPr>
        <w:t xml:space="preserve">Qodirov Alisher Tursunovich, iqtisodiyot fanlari doktori, professor, Oʻzbekiston Milliy universiteti</w:t>
      </w:r>
    </w:p>
    <w:p>
      <w:r>
        <w:t xml:space="preserve"/>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Malakaviy amaliyotning ishchi oʻquv dasturi </w:t>
      </w:r>
      <w:r>
        <w:rPr>
          <w:rFonts w:ascii="Times New Roman" w:cs="Times New Roman" w:eastAsia="Times New Roman" w:hAnsi="Times New Roman"/>
          <w:b w:val="false"/>
          <w:bCs w:val="false"/>
          <w:sz w:val="28"/>
          <w:szCs w:val="28"/>
          <w:lang w:val="uz-Latn-UZ"/>
        </w:rPr>
        <w:t xml:space="preserve">«Iqtisodiyot nazariyasi» kafedrasi yigʻilishida muhokama qilingan (20__ -yil «___» ____________ dagi ____-sonli bayonnoma), </w:t>
      </w:r>
      <w:r>
        <w:rPr>
          <w:rFonts w:ascii="Times New Roman" w:cs="Times New Roman" w:eastAsia="Times New Roman" w:hAnsi="Times New Roman"/>
          <w:b w:val="false"/>
          <w:bCs w:val="false"/>
          <w:sz w:val="28"/>
          <w:szCs w:val="28"/>
          <w:lang w:val="uz-Latn-UZ"/>
        </w:rPr>
        <w:t xml:space="preserve">Iqtisodiyot fakulteti uslubiy kengashida koʻrib chiqilgan (20__ -yil «___» ____________ dagi ____-sonli bayonnoma) </w:t>
      </w:r>
      <w:r>
        <w:rPr>
          <w:rFonts w:ascii="Times New Roman" w:cs="Times New Roman" w:eastAsia="Times New Roman" w:hAnsi="Times New Roman"/>
          <w:b w:val="false"/>
          <w:bCs w:val="false"/>
          <w:sz w:val="28"/>
          <w:szCs w:val="28"/>
          <w:lang w:val="uz-Latn-UZ"/>
        </w:rPr>
        <w:t xml:space="preserve">hamda universitet Kengashida tasdiqlangan (20__ -yil «___» ____________ dagi ____-sonli bayonnoma).</w:t>
      </w:r>
    </w:p>
    <w:p>
      <w:r>
        <w:t xml:space="preserve"/>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799"/>
        <w:gridCol w:w="3555"/>
      </w:tblGrid>
      <w:tr>
        <w:trPr>
          <w:cantSplit/>
          <w:tblHeader w:val="false"/>
        </w:trPr>
        <w:tc>
          <w:tcPr>
            <w:tcW w:type="dxa" w:w="579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Kafedra mudiri:</w:t>
            </w:r>
          </w:p>
        </w:tc>
        <w:tc>
          <w:tcPr>
            <w:tcW w:type="dxa" w:w="355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Sattorov Jahongir Baxromovich</w:t>
            </w:r>
          </w:p>
        </w:tc>
      </w:tr>
      <w:tr>
        <w:trPr>
          <w:cantSplit/>
          <w:tblHeader w:val="false"/>
        </w:trPr>
        <w:tc>
          <w:tcPr>
            <w:tcW w:type="dxa" w:w="579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Fakultet dekani:</w:t>
            </w:r>
          </w:p>
        </w:tc>
        <w:tc>
          <w:tcPr>
            <w:tcW w:type="dxa" w:w="355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Karimova Dilnoza Anvarovna</w:t>
            </w:r>
          </w:p>
        </w:tc>
      </w:tr>
    </w:tbl>
    <w:p>
      <w:pPr>
        <w:keepNext/>
        <w:spacing w:after="100" w:before="240" w:line="360" w:lineRule="auto"/>
        <w:jc w:val="left"/>
      </w:pPr>
      <w:r>
        <w:rPr>
          <w:rFonts w:ascii="Times New Roman" w:cs="Times New Roman" w:eastAsia="Times New Roman" w:hAnsi="Times New Roman"/>
          <w:b/>
          <w:bCs/>
          <w:sz w:val="28"/>
          <w:szCs w:val="28"/>
          <w:lang w:val="uz-Latn-UZ"/>
        </w:rPr>
        <w:t xml:space="preserve">SOʻZ BOSHI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Ishlab chiqarish amaliyoti 60410100 — Iqtisodiyot taʼlim yoʻnalishi talabalari uchun nazariy bilimlarni real ishlab chiqarish muhiti bilan bogʻlaydigan muhim bosqich hisoblanadi. Ushbu amaliyotda iqtisodiy jarayonlar, boshqaruv qarorlari, rejalashtirish va tahlil ishlari amaliy faoliyat orqali oʻrganiladi. Amaliyotning dolzarbligi shundaki, boʻlajak iqtisodchi korxona faoliyatining tashkiliy-iqtisodiy jihatlarini bevosita kuzatadi va ularni baholash tajribasini egallaydi. «Oʻzbekiston temir yoʻllari» AJ Toshkent mintaqaviy boshqarmasida oʻtkaziladigan mazkur amaliyot talabaga kasbiy moslashuv va amaliy koʻnikmalarni shakllantirishda muhim oʻrin tutadi.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I. Amaliyotning maqsadi va asosiy vazifalari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Talabalarda ishlab chiqarish muhitida iqtisodiy tahlil, hujjatlar bilan ishlash va boshqaruv jarayonlarini kuzatish orqali kasbiy koʻnikmalarni shakllantirish. Shuningdek, korxona faoliyatining iqtisodiy asoslarini amaliy misollar orqali mustahkamlash.</w:t>
      </w:r>
    </w:p>
    <w:p>
      <w:pPr>
        <w:spacing w:after="20" w:before="80" w:line="360" w:lineRule="auto"/>
        <w:jc w:val="left"/>
      </w:pPr>
      <w:r>
        <w:rPr>
          <w:rFonts w:ascii="Times New Roman" w:cs="Times New Roman" w:eastAsia="Times New Roman" w:hAnsi="Times New Roman"/>
          <w:b/>
          <w:bCs/>
          <w:sz w:val="28"/>
          <w:szCs w:val="28"/>
          <w:lang w:val="uz-Latn-UZ"/>
        </w:rPr>
        <w:t xml:space="preserve">Amaliyotning asosiy vazifalari: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faoliyatining tashkiliy tuzilmasi va iqtisodiy jarayonlarini oʻrganish.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Ishlab chiqarish jarayonida qoʻllaniladigan hisob, tahlil va rejalashtirish usullarini shakllantirish.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Iqtisodiy koʻrsatkichlarni kuzatish, yigʻish va umumlashtirish malakasini mustahkamlash.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 hujjatlar bilan ishlash, maʼlumotlarni tartibga solish va hisobot tayyorlashga oʻrgatish.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Mehnat intizomi, kasbiy madaniyat va jamoada ishlash koʻnikmalarini rivojlantirish.</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faoliyatida iqtisodiy qarorlar qabul qilish jarayonini tushunishga tayyorlash.</w:t>
      </w:r>
    </w:p>
    <w:p>
      <w:pPr>
        <w:keepNext/>
        <w:spacing w:after="100" w:before="240" w:line="360" w:lineRule="auto"/>
        <w:jc w:val="left"/>
      </w:pPr>
      <w:r>
        <w:rPr>
          <w:rFonts w:ascii="Times New Roman" w:cs="Times New Roman" w:eastAsia="Times New Roman" w:hAnsi="Times New Roman"/>
          <w:b/>
          <w:bCs/>
          <w:sz w:val="28"/>
          <w:szCs w:val="28"/>
          <w:lang w:val="uz-Latn-UZ"/>
        </w:rPr>
        <w:t xml:space="preserve">II. Amaliyotchi talabaning bilim, koʻnikma va malakalariga qoʻyiladigan talablar</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Malakaviy amaliyotni oʻtash jarayonida talaba:</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faoliyatining tashkiliy-iqtisodiy asoslarini bilishi kerak.</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Iqtisodiy koʻrsatkichlarni tahlil qilish usullarini qoʻllay olishi kerak.</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Boshlangʻich statistik va hisob maʼlumotlarini yigʻish hamda tartibga solish koʻnikmasiga ega boʻlishi kerak.</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bazasida yuritiladigan hujjatlar mazmunini tushunishi kerak.</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 jarayonida mehnat intizomi va ichki tartib qoidalariga rioya qilishi kerak.</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Iqtisodiy axborotni umumlashtirib, xulosa chiqara olishi kerak.</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 topshiriqlarni mustaqil va masʼuliyat bilan bajarishi kerak.</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Kasbiy muloqot madaniyatiga amal qilishi kerak.</w:t>
      </w:r>
    </w:p>
    <w:p>
      <w:pPr>
        <w:keepNext/>
        <w:spacing w:after="100" w:before="240" w:line="360" w:lineRule="auto"/>
        <w:jc w:val="left"/>
      </w:pPr>
      <w:r>
        <w:rPr>
          <w:rFonts w:ascii="Times New Roman" w:cs="Times New Roman" w:eastAsia="Times New Roman" w:hAnsi="Times New Roman"/>
          <w:b/>
          <w:bCs/>
          <w:sz w:val="28"/>
          <w:szCs w:val="28"/>
          <w:lang w:val="uz-Latn-UZ"/>
        </w:rPr>
        <w:t xml:space="preserve">III. Amaliyot mazmuni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 «Oʻzbekiston temir yoʻllari» AJ Toshkent mintaqaviy boshqarmasida ishlab chiqarish jarayonini bevosita kuzatadi va iqtisodiy faoliyatning amaliy jihatlarini oʻrganadi. U korxonaning boʻlimlarida bajariladigan iqtisodiy hisob-kitoblar, hujjatlar aylanishi va tahliliy ishlar bilan tanishadi. Amaliyot davomida talaba mutaxassislar koʻmagida ayrim topshiriqlarni mustaqil bajaradi va amalda qoʻllaydi. Shu jarayonda u iqtisodiy maʼlumotlarni yigʻish, qayta ishlash va umumlashtirish boʻyicha dastlabki koʻnikmalarni egallaydi. Talaba korxona faoliyatidagi mehnat intizomi, ish madaniyati va kasbiy muloqot talablarini ham oʻrganadi. Amaliyot yakunida u oʻz kuzatuvlari asosida tahliliy xulosa chiqarish tajribasiga ega boʻladi.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IV. Amaliyotni tashkil qilish va oʻtkazish</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Tayyorlov bosqichi: Talaba amaliyot bazasi faoliyati, ichki tartib-qoidalar va xavfsizlik talablari bilan tanishadi. Amaliyot rahbari bilan birgalikda ish rejasi aniqlashtirilib, topshiriqlar ketma-ketligi belgilanadi.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Asosiy bosqich: Talaba korxona boʻlimlarida iqtisodiy jarayonlarni kuzatadi, maʼlumotlarni yigʻadi va amaliy topshiriqlarni bajaradi. U iqtisodiy tahlil, hujjat yuritish va hisobotga zarur materiallarni tayyorlashda faol ishtirok etadi.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Yakuniy bosqich: Talaba bajarilgan ishlar natijalarini umumlashtiradi, kundalik va hisobot hujjatlarini rasmiylashtiradi. Amaliyot boʻyicha xulosa tayyorlanib, u amaliyot rahbariga topshiriladi.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V. Amaliyotga rahbarlik qilish</w:t>
      </w:r>
    </w:p>
    <w:p>
      <w:pPr>
        <w:spacing w:after="20" w:before="80" w:line="360" w:lineRule="auto"/>
        <w:jc w:val="left"/>
      </w:pPr>
      <w:r>
        <w:rPr>
          <w:rFonts w:ascii="Times New Roman" w:cs="Times New Roman" w:eastAsia="Times New Roman" w:hAnsi="Times New Roman"/>
          <w:b/>
          <w:bCs/>
          <w:sz w:val="28"/>
          <w:szCs w:val="28"/>
          <w:lang w:val="uz-Latn-UZ"/>
        </w:rPr>
        <w:t xml:space="preserve">Kafedra mudirining vazifalari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dasturini kafedra talablariga muvofiq koʻrib chiqadi va tasdiqlash uchun taklif etadi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Amaliyotga biriktiriladigan rahbarlar va guruhlar tarkibini muvofiqlashtiradi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maqsadi, vazifalari va kutiladigan natijalarini talabalarga tushuntirishni tashkil etadi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bazalari bilan hamkorlikning tashkil etilishini nazorat qiladi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Talabalarning amaliyot davomidagi intizomi va topshiriqlar bajarilishini umumiy nazorat qiladi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Yakuniy hisobotlar, kundalik va baholash materiallarini kafedra muhokamasiga kiritadi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natijalari boʻyicha takliflar ishlab chiqib, taʼlim jarayonini takomillashtirishga yoʻnaltiradi</w:t>
      </w:r>
    </w:p>
    <w:p>
      <w:pPr>
        <w:spacing w:after="20" w:before="80" w:line="360" w:lineRule="auto"/>
        <w:jc w:val="left"/>
      </w:pPr>
      <w:r>
        <w:rPr>
          <w:rFonts w:ascii="Times New Roman" w:cs="Times New Roman" w:eastAsia="Times New Roman" w:hAnsi="Times New Roman"/>
          <w:b/>
          <w:bCs/>
          <w:sz w:val="28"/>
          <w:szCs w:val="28"/>
          <w:lang w:val="uz-Latn-UZ"/>
        </w:rPr>
        <w:t xml:space="preserve">Uslubchi-amaliyot rahbarining vazifalari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Amaliyotning ishchi rejasini ishlab chiqadi va haftalar boʻyicha vazifalarni aniqlashtiradi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Talabalarga amaliyot davomida bajariladigan ishlar mazmuni boʻyicha uslubiy koʻrsatmalar beradi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sharoitida iqtisodiy tahlil, hisob-kitob va kuzatuv ishlarini toʻgʻri tashkil etishga yordam beradi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 tomonidan tayyorlanadigan hujjatlar, maʼlumotnomalar va hisobot shakllarini nazorat qiladi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Oraliq nazoratni amalga oshirib, aniqlangan kamchiliklarni bartaraf etish boʻyicha tavsiyalar beradi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bazasi rahbari bilan hamkorlikda talabalarning ish jadvalini moslashtiradi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Yakuniy hisobotni uslubiy jihatdan baholaydi va takomillashtirish boʻyicha xulosa beradi</w:t>
      </w:r>
    </w:p>
    <w:p>
      <w:pPr>
        <w:spacing w:after="20" w:before="80" w:line="360" w:lineRule="auto"/>
        <w:jc w:val="left"/>
      </w:pPr>
      <w:r>
        <w:rPr>
          <w:rFonts w:ascii="Times New Roman" w:cs="Times New Roman" w:eastAsia="Times New Roman" w:hAnsi="Times New Roman"/>
          <w:b/>
          <w:bCs/>
          <w:sz w:val="28"/>
          <w:szCs w:val="28"/>
          <w:lang w:val="uz-Latn-UZ"/>
        </w:rPr>
        <w:t xml:space="preserve">Fakultet dekanining vazifalari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Amaliyotga yuborilayotgan talabalarning tarkibini tasdiqlash jarayonini tashkil etadi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 uchun amaliyotga oid buyruq va yoʻnalish hujjatlari tayyorlanishini muvofiqlashtiradi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bazalariga oid umumiy tashkiliy masalalarni koʻrib chiqadi va nazorat qiladi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Talabalarning amaliyotga oʻz vaqtida borishi va qaytishini fakultet darajasida kuzatadi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davomidagi intizomiy masalalar yuzaga kelganda tegishli choralar koʻradi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Kafedra va bazadagi rahbarlar bilan muntazam aloqani yoʻlga qoʻyadi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yakunlari boʻyicha fakultet boʻlimlarida tahliliy maʼlumotlarni koʻrib chiqadi</w:t>
      </w:r>
    </w:p>
    <w:p>
      <w:pPr>
        <w:spacing w:after="20" w:before="80" w:line="360" w:lineRule="auto"/>
        <w:jc w:val="left"/>
      </w:pPr>
      <w:r>
        <w:rPr>
          <w:rFonts w:ascii="Times New Roman" w:cs="Times New Roman" w:eastAsia="Times New Roman" w:hAnsi="Times New Roman"/>
          <w:b/>
          <w:bCs/>
          <w:sz w:val="28"/>
          <w:szCs w:val="28"/>
          <w:lang w:val="uz-Latn-UZ"/>
        </w:rPr>
        <w:t xml:space="preserve">Amaliyot bazasi rahbarining vazifalari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Talabalarni amaliyot bazasida qabul qilish va ularning ish joylarini belgilashni tashkil etadi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ichki tartibi, mehnat xavfsizligi va xizmat intizomi bilan tanishtiradi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Talabalarga iqtisodiy xizmatlar, ishlab chiqarish boʻlimlari va boshqaruv jarayonlarini kuzatish imkonini yaratadi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muddati davomida talabalarga amaliy topshiriqlar berilishini taʼminlaydi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 faoliyatini korxona manfaatlari va ish rejimiga mos ravishda nazorat qiladi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Masʼul xodimlar bilan birga talabalarning kundalik faoliyatini muvofiqlashtiradi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yakunida talabalarning ishini baholash uchun tavsifnoma tayyorlanishiga rahbarlik qiladi</w:t>
      </w:r>
    </w:p>
    <w:p>
      <w:pPr>
        <w:spacing w:after="20" w:before="80" w:line="360" w:lineRule="auto"/>
        <w:jc w:val="left"/>
      </w:pPr>
      <w:r>
        <w:rPr>
          <w:rFonts w:ascii="Times New Roman" w:cs="Times New Roman" w:eastAsia="Times New Roman" w:hAnsi="Times New Roman"/>
          <w:b/>
          <w:bCs/>
          <w:sz w:val="28"/>
          <w:szCs w:val="28"/>
          <w:lang w:val="uz-Latn-UZ"/>
        </w:rPr>
        <w:t xml:space="preserve">Amaliyot bazasidan tayinlangan rahbarning vazifalari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Talabalarni ish joyi va boʻlinmalar faoliyati bilan amaliy ravishda tanishtiradi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Iqtisodiy koʻrsatkichlar, hujjatlar aylanishi va hisobotlarni oʻrganishga yoʻnaltiradi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Talabalarga amaliy topshiriqlarni bosqichma-bosqich bajarish tartibini tushuntiradi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Bajarilgan ishlarni muntazam tekshiradi va xatolarni joyida tuzatishga yordam beradi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Talabalarning ish intizomi, texnika xavfsizligi va maxfiylik talablariga rioya etishini kuzatadi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ichidagi amaliy maʼlumotlarni yigʻish va tartibga solishda koʻmaklashadi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Yakuniy tavsifnoma uchun talabaning faolligi va tayyorgarligi boʻyicha xulosa beradi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VI. Amaliyotchi talabaning huquq va majburiyatlari</w:t>
      </w:r>
    </w:p>
    <w:p>
      <w:pPr>
        <w:spacing w:after="20" w:before="80" w:line="360" w:lineRule="auto"/>
        <w:jc w:val="left"/>
      </w:pPr>
      <w:r>
        <w:rPr>
          <w:rFonts w:ascii="Times New Roman" w:cs="Times New Roman" w:eastAsia="Times New Roman" w:hAnsi="Times New Roman"/>
          <w:b/>
          <w:bCs/>
          <w:sz w:val="28"/>
          <w:szCs w:val="28"/>
          <w:lang w:val="uz-Latn-UZ"/>
        </w:rPr>
        <w:t xml:space="preserve">Huquqlari:</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bazasida bajariladigan ishlar mazmuni va ketma-ketligi boʻyicha tushuntirish olish imkoniyatiga ega.</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uchun zarur hujjatlar, maʼlumotlar va yoʻriqnomalarni soʻrash huquqi bor.</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Topshiriqlarni bajarishda amaliyot rahbaridan metodik yordam talab qilish huquqiga ega.</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Oʻziga biriktirilgan vazifalar boʻyicha fikr va takliflarni bildirish imkoniyati beriladi.</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jarayonida mehnat sharoiti va xavfsizlik talablari taʼminlanishini talab qilish huquqiga ega.</w:t>
      </w:r>
    </w:p>
    <w:p>
      <w:pPr>
        <w:spacing w:after="20" w:before="80" w:line="360" w:lineRule="auto"/>
        <w:jc w:val="left"/>
      </w:pPr>
      <w:r>
        <w:rPr>
          <w:rFonts w:ascii="Times New Roman" w:cs="Times New Roman" w:eastAsia="Times New Roman" w:hAnsi="Times New Roman"/>
          <w:b/>
          <w:bCs/>
          <w:sz w:val="28"/>
          <w:szCs w:val="28"/>
          <w:lang w:val="uz-Latn-UZ"/>
        </w:rPr>
        <w:t xml:space="preserve">Majburiyatlari:</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bazasining ichki tartib qoidalariga qatʼiy rioya qilishi kerak.</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Berilgan topshiriqlarni oʻz vaqtida va sifatli bajarishi lozim.</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kundaligini muntazam yuritishi zarur.</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Olingan maʼlumotlardan faqat amaliyot maqsadlarida foydalanishi shart.</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Mehnat muhofazasi va xavfsizlik qoidalariga rioya qilishi kerak.</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rahbari koʻrsatmalarini oʻz vaqtida bajarishi lozim.</w:t>
      </w:r>
    </w:p>
    <w:p>
      <w:pPr>
        <w:keepNext/>
        <w:spacing w:after="100" w:before="240" w:line="360" w:lineRule="auto"/>
        <w:jc w:val="left"/>
      </w:pPr>
      <w:r>
        <w:rPr>
          <w:rFonts w:ascii="Times New Roman" w:cs="Times New Roman" w:eastAsia="Times New Roman" w:hAnsi="Times New Roman"/>
          <w:b/>
          <w:bCs/>
          <w:sz w:val="28"/>
          <w:szCs w:val="28"/>
          <w:lang w:val="uz-Latn-UZ"/>
        </w:rPr>
        <w:t xml:space="preserve">VII. KALENDAR REJASI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61"/>
        <w:gridCol w:w="5238"/>
        <w:gridCol w:w="1497"/>
        <w:gridCol w:w="2058"/>
      </w:tblGrid>
      <w:tr>
        <w:trPr>
          <w:cantSplit/>
          <w:tblHeader/>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T/r</w:t>
            </w:r>
          </w:p>
        </w:tc>
        <w:tc>
          <w:tcPr>
            <w:tcW w:type="dxa" w:w="523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Amaliyot davrida bajariladigan ishlar mazmuni</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Ajratilgan soat</w:t>
            </w:r>
          </w:p>
        </w:tc>
        <w:tc>
          <w:tcPr>
            <w:tcW w:type="dxa" w:w="205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Bajarilganligi haqida belgi</w:t>
            </w:r>
          </w:p>
        </w:tc>
      </w:tr>
      <w:tr>
        <w:trPr>
          <w:cantSplit/>
          <w:tblHeader w:val="false"/>
        </w:trPr>
        <w:tc>
          <w:tcPr>
            <w:tcW w:type="dxa" w:w="9354"/>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1-hafta</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Amaliyotga kirish, vazifalar va ish tartibi bilan tanishish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Korxona tuzilmasi va boshqaruv boʻlinmalari faoliyatini oʻrganish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Mehnat xavfsizligi va ichki tartib qoidalari boʻyicha yoʻriqnoma olish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Korxonaning iqtisodiy faoliyati va asosiy koʻrsatkichlarini kuzatish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10</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9354"/>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2-hafta</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Ishlab chiqarish jarayonida maʼlumotlarni yigʻish va qayta ishlash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11</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Rejalashtirish, hisob va hisobot hujjatlarini tahlil qilish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11</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Xarajatlar, tushum va foyda koʻrsatkichlarini oʻrganish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11</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9354"/>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3-hafta</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Korxona boʻlimlari faoliyati boʻyicha amaliy kuzatuv va suhbatlar oʻtkazish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10</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9</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Iqtisodiy samaradorlikni baholash uchun zarur maʼlumotlarni jamlash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11</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10</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Yigʻilgan maʼlumotlar asosida dastlabki tahlil va xulosalar tayyorlash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12</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9354"/>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4-hafta</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11</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Amaliyot hisobotini rasmiylashtirish va ilovalarni tartibga keltirish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12</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12</w:t>
            </w:r>
          </w:p>
        </w:tc>
        <w:tc>
          <w:tcPr>
            <w:tcW w:type="dxa" w:w="52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Yakuniy hisobotni topshirish va himoyaga tayyorlanish</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12</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keepNext/>
        <w:spacing w:after="100" w:before="240" w:line="360" w:lineRule="auto"/>
        <w:jc w:val="left"/>
      </w:pPr>
      <w:r>
        <w:rPr>
          <w:rFonts w:ascii="Times New Roman" w:cs="Times New Roman" w:eastAsia="Times New Roman" w:hAnsi="Times New Roman"/>
          <w:b/>
          <w:bCs/>
          <w:sz w:val="28"/>
          <w:szCs w:val="28"/>
          <w:lang w:val="uz-Latn-UZ"/>
        </w:rPr>
        <w:t xml:space="preserve">VIII. Texnika xavfsizligi qoidalari</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hududida kirish-chiqish belgilangan tartibda amalga oshirilishi kerak</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 joyida faqat vakolat berilgan xodim koʻrsatmasi bilan harakat qilish lozim</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Texnologik uskunalar va mexanizmlarga ruxsatsiz tegish qatʼiyan man etiladi</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Elektr jihozlari bilan ishlashda nam qoʻl va hoʻl kiyimdan foydalanmaslik kerak</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Yongʻin xavfsizligi vositalari joylashuvini oldindan bilish va ulardan toʻgʻri foydalanish shart</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Evakuatsiya yoʻllari, chiqish eshiklari va ogohlantirish belgilarini toʻsib qoʻymaslik lozim</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Shaxsiy himoya vositalarini belgilangan tartibda kiyish va saqlash kerak</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 vaqtida ovqatlanish faqat ajratilgan joylarda amalga oshirilishi shart</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Ogʻir yuklarni koʻtarishda belgilangan mehnat meʼyorlariga rioya qilish lozim</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Nosoz uskuna, sim yoki qurilma aniqlansa, darhol rahbarga xabar berish kerak</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Kimyoviy yoki changli muhitda sanitariya-gigiyena talablariga qatʼiy amal qilish lozim</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ichida telefon va boshqa qurilmalardan ish jarayoniga xalaqit bermaydigan tarzda foydalanish kerak</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Favqulodda holatda xodimlar koʻrsatmasiga binoan harakat qilish va mustaqil xavf tugʻdirmaslik lozim</w:t>
      </w:r>
    </w:p>
    <w:p>
      <w:pPr>
        <w:keepNext/>
        <w:spacing w:after="100" w:before="240" w:line="360" w:lineRule="auto"/>
        <w:jc w:val="left"/>
      </w:pPr>
      <w:r>
        <w:rPr>
          <w:rFonts w:ascii="Times New Roman" w:cs="Times New Roman" w:eastAsia="Times New Roman" w:hAnsi="Times New Roman"/>
          <w:b/>
          <w:bCs/>
          <w:sz w:val="28"/>
          <w:szCs w:val="28"/>
          <w:lang w:val="uz-Latn-UZ"/>
        </w:rPr>
        <w:t xml:space="preserve">IX. Baholash tartibi</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Amaliyot natijalari 100 ballik reyting tizimida baholanadi. Yakuniy baho amaliyot kundaligi, yozma hisobot, individual topshiriqlarning bajarilishi va hisobot himoyasi natijalari asosida chiqariladi.</w:t>
      </w:r>
    </w:p>
    <w:p>
      <w:pPr>
        <w:spacing w:after="20" w:before="80" w:line="360" w:lineRule="auto"/>
        <w:jc w:val="left"/>
      </w:pPr>
      <w:r>
        <w:rPr>
          <w:rFonts w:ascii="Times New Roman" w:cs="Times New Roman" w:eastAsia="Times New Roman" w:hAnsi="Times New Roman"/>
          <w:b/>
          <w:bCs/>
          <w:sz w:val="28"/>
          <w:szCs w:val="28"/>
          <w:lang w:val="uz-Latn-UZ"/>
        </w:rPr>
        <w:t xml:space="preserve">Baholash mezonlari va ballar taqsimoti: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748"/>
        <w:gridCol w:w="6735"/>
        <w:gridCol w:w="1871"/>
      </w:tblGrid>
      <w:tr>
        <w:trPr>
          <w:cantSplit/>
          <w:tblHeader/>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T/r</w:t>
            </w:r>
          </w:p>
        </w:tc>
        <w:tc>
          <w:tcPr>
            <w:tcW w:type="dxa" w:w="67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Baholash mezoni</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Maksimal ball</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Amaliyot kundaligi</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Individual topshiriqlar</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30</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Yozma hisobot</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30</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Hisobot taqdimoti va himoyasi</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w:t>
            </w:r>
          </w:p>
        </w:tc>
      </w:tr>
      <w:tr>
        <w:trPr>
          <w:cantSplit/>
          <w:tblHeader w:val="false"/>
        </w:trPr>
        <w:tc>
          <w:tcPr>
            <w:tcW w:type="dxa" w:w="7483"/>
            <w:gridSpan w:val="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Jami</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100</w:t>
            </w:r>
          </w:p>
        </w:tc>
      </w:tr>
    </w:tbl>
    <w:p>
      <w:pPr>
        <w:spacing w:after="20" w:before="80" w:line="360" w:lineRule="auto"/>
        <w:jc w:val="left"/>
      </w:pPr>
      <w:r>
        <w:rPr>
          <w:rFonts w:ascii="Times New Roman" w:cs="Times New Roman" w:eastAsia="Times New Roman" w:hAnsi="Times New Roman"/>
          <w:b/>
          <w:bCs/>
          <w:sz w:val="28"/>
          <w:szCs w:val="28"/>
          <w:lang w:val="uz-Latn-UZ"/>
        </w:rPr>
        <w:t xml:space="preserve">Ballarning bahoga oʻtkazilishi: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339"/>
        <w:gridCol w:w="1871"/>
        <w:gridCol w:w="5144"/>
      </w:tblGrid>
      <w:tr>
        <w:trPr>
          <w:cantSplit/>
          <w:tblHeader/>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Ball</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Baho</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Daraja</w:t>
            </w:r>
          </w:p>
        </w:tc>
      </w:tr>
      <w:tr>
        <w:trPr>
          <w:cantSplit/>
          <w:tblHeader w:val="false"/>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90-100</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aʼlo</w:t>
            </w:r>
          </w:p>
        </w:tc>
      </w:tr>
      <w:tr>
        <w:trPr>
          <w:cantSplit/>
          <w:tblHeader w:val="false"/>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70-89</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yaxshi</w:t>
            </w:r>
          </w:p>
        </w:tc>
      </w:tr>
      <w:tr>
        <w:trPr>
          <w:cantSplit/>
          <w:tblHeader w:val="false"/>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60-69</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qoniqarli</w:t>
            </w:r>
          </w:p>
        </w:tc>
      </w:tr>
      <w:tr>
        <w:trPr>
          <w:cantSplit/>
          <w:tblHeader w:val="false"/>
        </w:trPr>
        <w:tc>
          <w:tcPr>
            <w:tcW w:type="dxa" w:w="233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0-59</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51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qoniqarsiz</w:t>
            </w:r>
          </w:p>
        </w:tc>
      </w:tr>
    </w:tbl>
    <w:p>
      <w:pPr>
        <w:keepNext/>
        <w:spacing w:after="100" w:before="240" w:line="360" w:lineRule="auto"/>
        <w:jc w:val="left"/>
      </w:pPr>
      <w:r>
        <w:rPr>
          <w:rFonts w:ascii="Times New Roman" w:cs="Times New Roman" w:eastAsia="Times New Roman" w:hAnsi="Times New Roman"/>
          <w:b/>
          <w:bCs/>
          <w:sz w:val="28"/>
          <w:szCs w:val="28"/>
          <w:lang w:val="uz-Latn-UZ"/>
        </w:rPr>
        <w:t xml:space="preserve">X. Amaliyot hisobotiga qoʻyiladigan talablar</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Hisobot kirish, asosiy qism, xulosa va ilovalardan iborat boʻlishi kerak. Uning hajmi odatda amaliyot mazmunini toʻliq yoritadigan darajada, taxminan 15-25 bet atrofida tayyorlanadi. Hisobot matni aniq, izchil va amaliy kuzatuvlarga asoslangan holda rasmiy uslubda yoziladi. Tayyor hisobot amaliyot kundaligi va zarur ilovalar bilan birga belgilangan tartibda topshiriladi.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XI. Amaliyot boʻyicha topshiriladigan hujjatlar</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kundaligi</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Amaliyotchi-talabaning shaxsiy ish rejasi</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bazasi tomonidan berilgan tavsifnoma</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Amaliyot boʻyicha yozma hisobot</w:t>
      </w:r>
    </w:p>
    <w:p>
      <w:pPr>
        <w:keepNext/>
        <w:spacing w:after="100" w:before="240" w:line="360" w:lineRule="auto"/>
        <w:jc w:val="left"/>
      </w:pPr>
      <w:r>
        <w:rPr>
          <w:rFonts w:ascii="Times New Roman" w:cs="Times New Roman" w:eastAsia="Times New Roman" w:hAnsi="Times New Roman"/>
          <w:b/>
          <w:bCs/>
          <w:sz w:val="28"/>
          <w:szCs w:val="28"/>
          <w:lang w:val="uz-Latn-UZ"/>
        </w:rPr>
        <w:t xml:space="preserve">XII. Adabiyotlar roʻyxati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61"/>
        <w:gridCol w:w="3929"/>
        <w:gridCol w:w="2058"/>
        <w:gridCol w:w="1871"/>
        <w:gridCol w:w="935"/>
      </w:tblGrid>
      <w:tr>
        <w:trPr>
          <w:cantSplit/>
          <w:tblHeader/>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w:t>
            </w:r>
          </w:p>
        </w:tc>
        <w:tc>
          <w:tcPr>
            <w:tcW w:type="dxa" w:w="392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Adabiyot nomi</w:t>
            </w:r>
          </w:p>
        </w:tc>
        <w:tc>
          <w:tcPr>
            <w:tcW w:type="dxa" w:w="205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Muallif</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Nashriyot nomi</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Nashr yili</w:t>
            </w:r>
          </w:p>
        </w:tc>
      </w:tr>
      <w:tr>
        <w:trPr>
          <w:cantSplit/>
          <w:tblHeader w:val="false"/>
        </w:trPr>
        <w:tc>
          <w:tcPr>
            <w:tcW w:type="dxa" w:w="9354"/>
            <w:gridSpan w:val="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Asosiy adabiyotlar</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“Taʼlim toʻgʻrisida”gi Oʻzbekiston Respublikasi Qonuni</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Oliy Majlisi</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Qonun hujjatlari maʼlumotlari milliy bazasi (lex.uz), Toshkent</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2020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Vazirlar Mahkamasining 2024-yil 8-yanvardagi 11-son qarori</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Vazirlar Mahkamasi</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Qonun hujjatlari maʼlumotlari milliy bazasi (lex.uz), Toshkent</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2024</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Principles of Economics</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 Gregory Mankiw</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Cengage Learning, Boston</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2018</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Economics</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Paul A. Samuelson, William D. Nordhaus</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McGraw-Hill Education, New York</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2010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Economics</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Paul Krugman, Robin Wells</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Worth Publishers, New York</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2015</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Kurs mikroekonomiki</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R. M. Nureev</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Norma, Moskva</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2005</w:t>
            </w:r>
          </w:p>
        </w:tc>
      </w:tr>
      <w:tr>
        <w:trPr>
          <w:cantSplit/>
          <w:tblHeader w:val="false"/>
        </w:trPr>
        <w:tc>
          <w:tcPr>
            <w:tcW w:type="dxa" w:w="9354"/>
            <w:gridSpan w:val="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Qoʻshimcha adabiyotlar</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Kurs makroekonomiki</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R. M. Nureev</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Norma, Moskva</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2010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Ekonomicheskaya teoriya</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 I. Dobrynin, L. S. Tarasevich, V. P. Shevchuk</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Piter, Sankt-Peterburg</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2004</w:t>
            </w:r>
          </w:p>
        </w:tc>
      </w:tr>
      <w:tr>
        <w:trPr>
          <w:cantSplit/>
          <w:tblHeader w:val="false"/>
        </w:trPr>
        <w:tc>
          <w:tcPr>
            <w:tcW w:type="dxa" w:w="9354"/>
            <w:gridSpan w:val="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Internet saytlari va axborot manbalari</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9</w:t>
            </w:r>
          </w:p>
        </w:tc>
        <w:tc>
          <w:tcPr>
            <w:tcW w:type="dxa" w:w="8793"/>
            <w:gridSpan w:val="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https://lex.uz</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10</w:t>
            </w:r>
          </w:p>
        </w:tc>
        <w:tc>
          <w:tcPr>
            <w:tcW w:type="dxa" w:w="8793"/>
            <w:gridSpan w:val="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https://stat.uz</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11</w:t>
            </w:r>
          </w:p>
        </w:tc>
        <w:tc>
          <w:tcPr>
            <w:tcW w:type="dxa" w:w="8793"/>
            <w:gridSpan w:val="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https://ziyonet.uz</w:t>
            </w:r>
          </w:p>
        </w:tc>
      </w:tr>
    </w:tbl>
    <w:sectPr>
      <w:pgSz w:w="11906" w:h="16838" w:orient="portrait"/>
      <w:pgMar w:top="1418" w:right="851" w:bottom="1418"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rPr>
        <w:rFonts w:ascii="Times New Roman" w:cs="Times New Roman" w:eastAsia="Times New Roman" w:hAnsi="Times New Roman"/>
        <w:sz w:val="28"/>
        <w:szCs w:val="28"/>
      </w:rPr>
    </w:lvl>
  </w:abstractNum>
  <w:abstractNum w:abstractNumId="3" w15:restartNumberingAfterBreak="0">
    <w:multiLevelType w:val="hybridMultilevel"/>
    <w:lvl w:ilvl="0" w15:tentative="1">
      <w:start w:val="1"/>
      <w:numFmt w:val="bullet"/>
      <w:lvlText w:val="•"/>
      <w:lvlJc w:val="left"/>
      <w:pPr>
        <w:ind w:left="720" w:hanging="360"/>
      </w:pPr>
      <w:rPr>
        <w:rFonts w:ascii="Times New Roman" w:cs="Times New Roman" w:eastAsia="Times New Roman" w:hAnsi="Times New Roman"/>
        <w:sz w:val="28"/>
        <w:szCs w:val="28"/>
      </w:r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autoHyphenation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Iqtisodiyot — Ishlab chiqarish amaliyoti dasturi</dc:title>
  <dc:creator>Tadqiq.uz</dc:creator>
  <cp:lastModifiedBy>Un-named</cp:lastModifiedBy>
  <cp:revision>1</cp:revision>
  <dcterms:created xsi:type="dcterms:W3CDTF">2026-07-25T07:00:26.998Z</dcterms:created>
  <dcterms:modified xsi:type="dcterms:W3CDTF">2026-07-25T07:00:26.998Z</dcterms:modified>
</cp:coreProperties>
</file>

<file path=docProps/custom.xml><?xml version="1.0" encoding="utf-8"?>
<Properties xmlns="http://schemas.openxmlformats.org/officeDocument/2006/custom-properties" xmlns:vt="http://schemas.openxmlformats.org/officeDocument/2006/docPropsVTypes"/>
</file>