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40" w:line="360" w:lineRule="auto"/>
        <w:jc w:val="center"/>
      </w:pPr>
      <w:r>
        <w:rPr>
          <w:rFonts w:ascii="Times New Roman" w:cs="Times New Roman" w:eastAsia="Times New Roman" w:hAnsi="Times New Roman"/>
          <w:b w:val="false"/>
          <w:bCs w:val="false"/>
          <w:sz w:val="28"/>
          <w:szCs w:val="28"/>
          <w:lang w:val="uz-Latn-UZ"/>
        </w:rPr>
        <w:t xml:space="preserve">OʻZBEKISTON RESPUBLIKASI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OLIY TAʼLIM, FAN VA INNOVATSIYALAR VAZIRLIGI</w:t>
      </w:r>
    </w:p>
    <w:p>
      <w:pPr>
        <w:spacing w:after="40" w:before="40" w:line="360" w:lineRule="auto"/>
        <w:jc w:val="center"/>
      </w:pPr>
      <w:r>
        <w:rPr>
          <w:rFonts w:ascii="Times New Roman" w:cs="Times New Roman" w:eastAsia="Times New Roman" w:hAnsi="Times New Roman"/>
          <w:b/>
          <w:bCs/>
          <w:sz w:val="28"/>
          <w:szCs w:val="28"/>
          <w:lang w:val="uz-Latn-UZ"/>
        </w:rPr>
        <w:t xml:space="preserve">Toshkent davlat texnika universiteti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Fizika-matematika fakulteti</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Umumiy fizika kafedrasi</w:t>
      </w:r>
    </w:p>
    <w:p>
      <w:r>
        <w:t xml:space="preserve"/>
      </w:r>
    </w:p>
    <w:p>
      <w:pPr>
        <w:spacing w:after="30" w:before="30" w:line="360" w:lineRule="auto"/>
        <w:jc w:val="right"/>
      </w:pPr>
      <w:r>
        <w:rPr>
          <w:rFonts w:ascii="Times New Roman" w:cs="Times New Roman" w:eastAsia="Times New Roman" w:hAnsi="Times New Roman"/>
          <w:b/>
          <w:bCs/>
          <w:sz w:val="28"/>
          <w:szCs w:val="28"/>
          <w:lang w:val="uz-Latn-UZ"/>
        </w:rPr>
        <w:t xml:space="preserve">«TASDIQLAYMAN»</w:t>
      </w:r>
    </w:p>
    <w:p>
      <w:pPr>
        <w:spacing w:after="30" w:before="30" w:line="360" w:lineRule="auto"/>
        <w:jc w:val="right"/>
      </w:pPr>
      <w:r>
        <w:rPr>
          <w:rFonts w:ascii="Times New Roman" w:cs="Times New Roman" w:eastAsia="Times New Roman" w:hAnsi="Times New Roman"/>
          <w:b w:val="false"/>
          <w:bCs w:val="false"/>
          <w:sz w:val="28"/>
          <w:szCs w:val="28"/>
          <w:lang w:val="uz-Latn-UZ"/>
        </w:rPr>
        <w:t xml:space="preserve">Oʻquv ishlari boʻyicha prorektor</w:t>
      </w:r>
    </w:p>
    <w:p>
      <w:pPr>
        <w:spacing w:after="30" w:before="30" w:line="360" w:lineRule="auto"/>
        <w:jc w:val="right"/>
      </w:pPr>
      <w:r>
        <w:rPr>
          <w:rFonts w:ascii="Times New Roman" w:cs="Times New Roman" w:eastAsia="Times New Roman" w:hAnsi="Times New Roman"/>
          <w:b w:val="false"/>
          <w:bCs w:val="false"/>
          <w:sz w:val="28"/>
          <w:szCs w:val="28"/>
          <w:lang w:val="uz-Latn-UZ"/>
        </w:rPr>
        <w:t xml:space="preserve">A. Rahimov</w:t>
      </w:r>
    </w:p>
    <w:p>
      <w:pPr>
        <w:spacing w:after="30" w:before="30" w:line="360" w:lineRule="auto"/>
        <w:jc w:val="right"/>
      </w:pPr>
      <w:r>
        <w:rPr>
          <w:rFonts w:ascii="Times New Roman" w:cs="Times New Roman" w:eastAsia="Times New Roman" w:hAnsi="Times New Roman"/>
          <w:b w:val="false"/>
          <w:bCs w:val="false"/>
          <w:sz w:val="28"/>
          <w:szCs w:val="28"/>
          <w:lang w:val="uz-Latn-UZ"/>
        </w:rPr>
        <w:t xml:space="preserve">_______________________</w:t>
      </w:r>
    </w:p>
    <w:p>
      <w:pPr>
        <w:spacing w:after="30" w:before="30" w:line="360" w:lineRule="auto"/>
        <w:jc w:val="right"/>
      </w:pPr>
      <w:r>
        <w:rPr>
          <w:rFonts w:ascii="Times New Roman" w:cs="Times New Roman" w:eastAsia="Times New Roman" w:hAnsi="Times New Roman"/>
          <w:b w:val="false"/>
          <w:bCs w:val="false"/>
          <w:sz w:val="28"/>
          <w:szCs w:val="28"/>
          <w:lang w:val="uz-Latn-UZ"/>
        </w:rPr>
        <w:t xml:space="preserve">20__ -yil «___» ____________</w:t>
      </w:r>
    </w:p>
    <w:p>
      <w:r>
        <w:t xml:space="preserve"/>
      </w:r>
    </w:p>
    <w:p>
      <w:r>
        <w:t xml:space="preserve"/>
      </w:r>
    </w:p>
    <w:p>
      <w:pPr>
        <w:spacing w:after="40" w:before="40" w:line="360" w:lineRule="auto"/>
        <w:jc w:val="center"/>
      </w:pPr>
      <w:r>
        <w:rPr>
          <w:rFonts w:ascii="Times New Roman" w:cs="Times New Roman" w:eastAsia="Times New Roman" w:hAnsi="Times New Roman"/>
          <w:b/>
          <w:bCs/>
          <w:sz w:val="30"/>
          <w:szCs w:val="30"/>
          <w:lang w:val="uz-Latn-UZ"/>
        </w:rPr>
        <w:t xml:space="preserve">UMUMIY FIZIKA fanidan</w:t>
      </w:r>
    </w:p>
    <w:p>
      <w:pPr>
        <w:spacing w:after="40" w:before="40" w:line="360" w:lineRule="auto"/>
        <w:jc w:val="center"/>
      </w:pPr>
      <w:r>
        <w:rPr>
          <w:rFonts w:ascii="Times New Roman" w:cs="Times New Roman" w:eastAsia="Times New Roman" w:hAnsi="Times New Roman"/>
          <w:b/>
          <w:bCs/>
          <w:sz w:val="30"/>
          <w:szCs w:val="30"/>
          <w:lang w:val="uz-Latn-UZ"/>
        </w:rPr>
        <w:t xml:space="preserve">VIRTUAL LABORATORIYA ISHLARINI BAJARISH BOʻYICHA</w:t>
      </w:r>
    </w:p>
    <w:p>
      <w:pPr>
        <w:spacing w:after="40" w:before="40" w:line="360" w:lineRule="auto"/>
        <w:jc w:val="center"/>
      </w:pPr>
      <w:r>
        <w:rPr>
          <w:rFonts w:ascii="Times New Roman" w:cs="Times New Roman" w:eastAsia="Times New Roman" w:hAnsi="Times New Roman"/>
          <w:b/>
          <w:bCs/>
          <w:sz w:val="30"/>
          <w:szCs w:val="30"/>
          <w:lang w:val="uz-Latn-UZ"/>
        </w:rPr>
        <w:t xml:space="preserve">USLUBIY KOʻRSATMA</w:t>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PhET Interactive Simulations dasturiy muhitida</w:t>
      </w:r>
    </w:p>
    <w:p>
      <w:r>
        <w:t xml:space="preserve"/>
      </w:r>
    </w:p>
    <w:p>
      <w:r>
        <w:t xml:space="preserve"/>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2993"/>
        <w:gridCol w:w="6361"/>
      </w:tblGrid>
      <w:tr>
        <w:trPr>
          <w:cantSplit/>
          <w:tblHeader w:val="false"/>
        </w:trPr>
        <w:tc>
          <w:tcPr>
            <w:tcW w:type="dxa" w:w="299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Bilim sohasi:</w:t>
            </w:r>
          </w:p>
        </w:tc>
        <w:tc>
          <w:tcPr>
            <w:tcW w:type="dxa" w:w="636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100 000 - Taʼlim</w:t>
            </w:r>
          </w:p>
        </w:tc>
      </w:tr>
      <w:tr>
        <w:trPr>
          <w:cantSplit/>
          <w:tblHeader w:val="false"/>
        </w:trPr>
        <w:tc>
          <w:tcPr>
            <w:tcW w:type="dxa" w:w="299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Taʼlim sohasi:</w:t>
            </w:r>
          </w:p>
        </w:tc>
        <w:tc>
          <w:tcPr>
            <w:tcW w:type="dxa" w:w="636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110 000 - Taʼlim</w:t>
            </w:r>
          </w:p>
        </w:tc>
      </w:tr>
      <w:tr>
        <w:trPr>
          <w:cantSplit/>
          <w:tblHeader w:val="false"/>
        </w:trPr>
        <w:tc>
          <w:tcPr>
            <w:tcW w:type="dxa" w:w="299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bCs/>
                <w:sz w:val="24"/>
                <w:szCs w:val="24"/>
                <w:lang w:val="uz-Latn-UZ"/>
              </w:rPr>
              <w:t xml:space="preserve">Taʼlim yoʻnalishi:</w:t>
            </w:r>
          </w:p>
        </w:tc>
        <w:tc>
          <w:tcPr>
            <w:tcW w:type="dxa" w:w="636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60110800 - Fizika oʻqitish metodikasi</w:t>
            </w:r>
          </w:p>
        </w:tc>
      </w:tr>
    </w:tbl>
    <w:p>
      <w:r>
        <w:t xml:space="preserve"/>
      </w:r>
    </w:p>
    <w:p>
      <w:r>
        <w:t xml:space="preserve"/>
      </w:r>
    </w:p>
    <w:p>
      <w:pPr>
        <w:spacing w:after="40" w:before="40" w:line="360" w:lineRule="auto"/>
        <w:jc w:val="center"/>
      </w:pPr>
      <w:r>
        <w:rPr>
          <w:rFonts w:ascii="Times New Roman" w:cs="Times New Roman" w:eastAsia="Times New Roman" w:hAnsi="Times New Roman"/>
          <w:b w:val="false"/>
          <w:bCs w:val="false"/>
          <w:sz w:val="28"/>
          <w:szCs w:val="28"/>
          <w:lang w:val="uz-Latn-UZ"/>
        </w:rPr>
        <w:t xml:space="preserve">Toshkent - 2025-yil</w:t>
      </w:r>
    </w:p>
    <w:p>
      <w:pPr>
        <w:keepNext/>
        <w:pageBreakBefore/>
        <w:spacing w:after="120" w:before="240" w:line="360" w:lineRule="auto"/>
        <w:jc w:val="center"/>
      </w:pPr>
      <w:r>
        <w:rPr>
          <w:rFonts w:ascii="Times New Roman" w:cs="Times New Roman" w:eastAsia="Times New Roman" w:hAnsi="Times New Roman"/>
          <w:b/>
          <w:bCs/>
          <w:sz w:val="28"/>
          <w:szCs w:val="28"/>
          <w:lang w:val="uz-Latn-UZ"/>
        </w:rPr>
        <w:t xml:space="preserve">TUZUVCHILAR VA TAQRIZCHILAR</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Tuzuvchi: </w:t>
      </w:r>
      <w:r>
        <w:rPr>
          <w:rFonts w:ascii="Times New Roman" w:cs="Times New Roman" w:eastAsia="Times New Roman" w:hAnsi="Times New Roman"/>
          <w:b w:val="false"/>
          <w:bCs w:val="false"/>
          <w:sz w:val="28"/>
          <w:szCs w:val="28"/>
          <w:lang w:val="uz-Latn-UZ"/>
        </w:rPr>
        <w:t xml:space="preserve">N. Xalimjonov, PhD, dotsent, kafedra dotsenti</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Taqrizchi: </w:t>
      </w:r>
      <w:r>
        <w:rPr>
          <w:rFonts w:ascii="Times New Roman" w:cs="Times New Roman" w:eastAsia="Times New Roman" w:hAnsi="Times New Roman"/>
          <w:b w:val="false"/>
          <w:bCs w:val="false"/>
          <w:sz w:val="28"/>
          <w:szCs w:val="28"/>
          <w:lang w:val="uz-Latn-UZ"/>
        </w:rPr>
        <w:t xml:space="preserve">A. Qodirov, f.-m.f.n., dotsent, TDTU</w:t>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Taqrizchi: </w:t>
      </w:r>
      <w:r>
        <w:rPr>
          <w:rFonts w:ascii="Times New Roman" w:cs="Times New Roman" w:eastAsia="Times New Roman" w:hAnsi="Times New Roman"/>
          <w:b w:val="false"/>
          <w:bCs w:val="false"/>
          <w:sz w:val="28"/>
          <w:szCs w:val="28"/>
          <w:lang w:val="uz-Latn-UZ"/>
        </w:rPr>
        <w:t xml:space="preserve">M. Yusupova, f.-m.f.d., professor, OʻzMU</w:t>
      </w:r>
    </w:p>
    <w:p>
      <w:r>
        <w:t xml:space="preserve"/>
      </w:r>
    </w:p>
    <w:p>
      <w:pPr>
        <w:spacing w:after="20" w:before="20" w:line="360" w:lineRule="auto"/>
        <w:jc w:val="left"/>
      </w:pPr>
      <w:r>
        <w:rPr>
          <w:rFonts w:ascii="Times New Roman" w:cs="Times New Roman" w:eastAsia="Times New Roman" w:hAnsi="Times New Roman"/>
          <w:b w:val="false"/>
          <w:bCs w:val="false"/>
          <w:sz w:val="28"/>
          <w:szCs w:val="28"/>
          <w:lang w:val="uz-Latn-UZ"/>
        </w:rPr>
        <w:t xml:space="preserve">Ushbu uslubiy koʻrsatma </w:t>
      </w:r>
      <w:r>
        <w:rPr>
          <w:rFonts w:ascii="Times New Roman" w:cs="Times New Roman" w:eastAsia="Times New Roman" w:hAnsi="Times New Roman"/>
          <w:b w:val="false"/>
          <w:bCs w:val="false"/>
          <w:sz w:val="28"/>
          <w:szCs w:val="28"/>
          <w:lang w:val="uz-Latn-UZ"/>
        </w:rPr>
        <w:t xml:space="preserve">Umumiy fizika kafedrasi yigʻilishida muhokama qilingan (bayonnoma №___, 20__ -yil «___» ____________), </w:t>
      </w:r>
      <w:r>
        <w:rPr>
          <w:rFonts w:ascii="Times New Roman" w:cs="Times New Roman" w:eastAsia="Times New Roman" w:hAnsi="Times New Roman"/>
          <w:b w:val="false"/>
          <w:bCs w:val="false"/>
          <w:sz w:val="28"/>
          <w:szCs w:val="28"/>
          <w:lang w:val="uz-Latn-UZ"/>
        </w:rPr>
        <w:t xml:space="preserve">Fizika-matematika fakulteti uslubiy kengashida koʻrib chiqilgan (bayonnoma №___, 20__ -yil «___» ____________) </w:t>
      </w:r>
      <w:r>
        <w:rPr>
          <w:rFonts w:ascii="Times New Roman" w:cs="Times New Roman" w:eastAsia="Times New Roman" w:hAnsi="Times New Roman"/>
          <w:b w:val="false"/>
          <w:bCs w:val="false"/>
          <w:sz w:val="28"/>
          <w:szCs w:val="28"/>
          <w:lang w:val="uz-Latn-UZ"/>
        </w:rPr>
        <w:t xml:space="preserve">hamda universitet oʻquv-uslubiy kengashida chop etishga tavsiya etilgan (bayonnoma №___, 20__ -yil «___» ____________).</w:t>
      </w:r>
    </w:p>
    <w:p>
      <w:r>
        <w:t xml:space="preserve"/>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5799"/>
        <w:gridCol w:w="3555"/>
      </w:tblGrid>
      <w:tr>
        <w:trPr>
          <w:cantSplit/>
          <w:tblHeader w:val="false"/>
        </w:trPr>
        <w:tc>
          <w:tcPr>
            <w:tcW w:type="dxa" w:w="579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Kafedra mudiri:</w:t>
            </w:r>
          </w:p>
        </w:tc>
        <w:tc>
          <w:tcPr>
            <w:tcW w:type="dxa" w:w="355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S. Toshmatov</w:t>
            </w:r>
          </w:p>
        </w:tc>
      </w:tr>
      <w:tr>
        <w:trPr>
          <w:cantSplit/>
          <w:tblHeader w:val="false"/>
        </w:trPr>
        <w:tc>
          <w:tcPr>
            <w:tcW w:type="dxa" w:w="579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Fakultet uslubiy kengashi raisi:</w:t>
            </w:r>
          </w:p>
        </w:tc>
        <w:tc>
          <w:tcPr>
            <w:tcW w:type="dxa" w:w="355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D. Umarov</w:t>
            </w:r>
          </w:p>
        </w:tc>
      </w:tr>
      <w:tr>
        <w:trPr>
          <w:cantSplit/>
          <w:tblHeader w:val="false"/>
        </w:trPr>
        <w:tc>
          <w:tcPr>
            <w:tcW w:type="dxa" w:w="579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Oʻquv-uslubiy kengash raisi:</w:t>
            </w:r>
          </w:p>
        </w:tc>
        <w:tc>
          <w:tcPr>
            <w:tcW w:type="dxa" w:w="355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B. Ergashev</w:t>
            </w:r>
          </w:p>
        </w:tc>
      </w:tr>
    </w:tbl>
    <w:p>
      <w:pPr>
        <w:pStyle w:val="Heading1"/>
        <w:keepNext/>
        <w:pageBreakBefore/>
        <w:spacing w:after="120" w:before="240" w:line="360" w:lineRule="auto"/>
        <w:jc w:val="center"/>
      </w:pPr>
      <w:r>
        <w:rPr>
          <w:rFonts w:ascii="Times New Roman" w:cs="Times New Roman" w:eastAsia="Times New Roman" w:hAnsi="Times New Roman"/>
          <w:b/>
          <w:bCs/>
          <w:sz w:val="28"/>
          <w:szCs w:val="28"/>
          <w:lang w:val="uz-Latn-UZ"/>
        </w:rPr>
        <w:t xml:space="preserve">ANNOTATSIYA</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Ushbu uslubiy koʻrsatma bakalavriat bosqichidagi Umumiy fizika fanini oʻrganayotgan talabalar uchun PhET Interactive Simulations muhitida bajariladigan virtual laboratoriya ishlari majmuasini tashkil etadi. Qoʻllanma fizikaning mexanika, tebranishlar va toʻlqinlar, elektr va magnetizm, optika hamda molekulyar fizika boʻyicha asosiy tajribaviy modellarini qamrab oladi. Virtual mashgʻulotlar orqali fizik jarayonlarni modellashtirish, natijalarni tahlil qilish, oʻlchash aniqligini baholash va xulosalar chiqarish koʻnikmalari shakllantiriladi. Koʻrsatma nazariy bilimni mustahkamlash, mustaqil ishlash va laboratoriya hisobotini ilmiy-uslubiy talablarga muvofiq rasmiylashtirishga xizmat qiladi.</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KIRISH</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Umumiy fizika fanida laboratoriya ishlari nazariy tushunchalarni amaliy kuzatish va miqdoriy tahlil bilan bogʻlaydigan muhim taʼlim shaklidir. Biroq koʻplab oliy taʼlim muassasalarida laboratoriya jihozlarining faqat kichik qismi zamonaviy xalqaro talablarga toʻliq mos keladi, ayrim tajribalar uchun zarur boʻlgan vositalar esa doim ham yetarli boʻlavermaydi. Shu sharoitda PhET Interactive Simulations asosidagi virtual laboratoriya ishlari real tajribani toʻldiruvchi, ayrim hollarda esa uni vaqtincha almashtiruvchi samarali didaktik vosita sifatida qoʻllanadi. Virtual muhit talabalarga fizik hodisalarni xavfsiz va qulay sharoitda qayta-qayta kuzatish, parametrlarni tez oʻzgartirish va natijalarni darhol solishtirish imkonini beradi. Shu bilan birga, virtual simulyatsiya real asboblar bilan ishlashga xos amaliy koʻnikmalarni toʻliq oʻrnini bosa olmaydi, shuning uchun u anʼanaviy laboratoriya tayyorgarligining mantiqiy davomi sifatida qaraladi. Mazkur koʻrsatma har bir laboratoriya ishini yagona tuzilma asosida bajarishga moʻljallangan boʻlib, unda maqsad, nazariy qism, virtual elementlar, bajarish tartibi, topshiriqlar, hisobot shakli va nazorat savollari ketma-ket beriladi.</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DASTURIY TAʼMINOT VA UNGA QOʻYILADIGAN TALABLAR</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PhET Interactive Simulations platformasiga internet orqali kirish imkoniyati boʻlishi kerak.</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HTML5 qoʻllab-quvvatlaydigan zamonaviy veb-brauzer kerak: Google Chrome, Mozilla Firefox, Microsoft Edge yoki Safari tavsiya etiladi.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Kompyuterda kamida 4 GB tezkor xotira va bir vaqtning oʻzida bir nechta oynani ishlatish uchun yetarli protsessor resurslari boʻlishi maqsadga muvofiq.</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Ekran ravshanligi simulyatsiya elementlari va grafiklarni toʻliq koʻrish uchun kamida 1366x768 piksel boʻlishi tavsiya etiladi.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Internetga bir martalik ulanishdan soʻng ayrim simulyatsiyalarni brauzer keshi orqali ishlatish mumkin, ammo toʻliq funksionallik uchun barqaror tarmoq aloqasi kerak.</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Foydalanuvchi roʻyxatdan oʻtishi shart emas; simulyatsiyalar PhET Interactive Simulations muhiti orqali bevosita ochiladi.</w:t>
      </w:r>
    </w:p>
    <w:p>
      <w:pPr>
        <w:pStyle w:val="ListParagraph"/>
        <w:numPr>
          <w:ilvl w:val="0"/>
          <w:numId w:val="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Topshiriqlar, kuzatuv natijalari va hisobotlar odatda elektron matn muharriri yoki jadval dasturida tayyorlanadi, fayllar esa PDF yoki DOCX formatida topshirilishi mumkin.</w:t>
      </w:r>
    </w:p>
    <w:p>
      <w:pPr>
        <w:pStyle w:val="Heading1"/>
        <w:keepNext/>
        <w:pageBreakBefore/>
        <w:spacing w:after="100" w:before="240" w:line="360" w:lineRule="auto"/>
        <w:jc w:val="left"/>
      </w:pPr>
      <w:r>
        <w:rPr>
          <w:rFonts w:ascii="Times New Roman" w:cs="Times New Roman" w:eastAsia="Times New Roman" w:hAnsi="Times New Roman"/>
          <w:b/>
          <w:bCs/>
          <w:sz w:val="28"/>
          <w:szCs w:val="28"/>
          <w:lang w:val="uz-Latn-UZ"/>
        </w:rPr>
        <w:t xml:space="preserve">1-laboratoriya ishi</w:t>
      </w:r>
    </w:p>
    <w:p>
      <w:pPr>
        <w:spacing w:after="20" w:before="20" w:line="360" w:lineRule="auto"/>
        <w:jc w:val="left"/>
      </w:pPr>
      <w:r>
        <w:rPr>
          <w:rFonts w:ascii="Times New Roman" w:cs="Times New Roman" w:eastAsia="Times New Roman" w:hAnsi="Times New Roman"/>
          <w:b/>
          <w:bCs/>
          <w:sz w:val="28"/>
          <w:szCs w:val="28"/>
          <w:lang w:val="uz-Latn-UZ"/>
        </w:rPr>
        <w:t xml:space="preserve">Mavzu: Bir oʻlchamli harakat kinematikasi</w:t>
      </w:r>
    </w:p>
    <w:p>
      <w:pPr>
        <w:spacing w:after="20" w:before="20" w:line="360" w:lineRule="auto"/>
        <w:jc w:val="left"/>
      </w:pPr>
      <w:r>
        <w:rPr>
          <w:rFonts w:ascii="Times New Roman" w:cs="Times New Roman" w:eastAsia="Times New Roman" w:hAnsi="Times New Roman"/>
          <w:b/>
          <w:bCs/>
          <w:sz w:val="28"/>
          <w:szCs w:val="28"/>
          <w:lang w:val="uz-Latn-UZ"/>
        </w:rPr>
        <w:t xml:space="preserve">Ishning maqsadi: </w:t>
      </w:r>
      <w:r>
        <w:rPr>
          <w:rFonts w:ascii="Times New Roman" w:cs="Times New Roman" w:eastAsia="Times New Roman" w:hAnsi="Times New Roman"/>
          <w:b w:val="false"/>
          <w:bCs w:val="false"/>
          <w:sz w:val="28"/>
          <w:szCs w:val="28"/>
          <w:lang w:val="uz-Latn-UZ"/>
        </w:rPr>
        <w:t xml:space="preserve">Toʻgʻri chiziqli harakatning yoʻl, siljish, tezlik va tezlanish orasidagi bogʻlanishlarini PhET Interactive Simulations muhitida oʻrganish. Harakat grafiglarini tahlil qilish va ulardan kinematik kattaliklarni aniqlash koʻnikmasini shakllantirish.</w:t>
      </w:r>
    </w:p>
    <w:p>
      <w:pPr>
        <w:spacing w:after="20" w:before="80" w:line="360" w:lineRule="auto"/>
        <w:jc w:val="left"/>
      </w:pPr>
      <w:r>
        <w:rPr>
          <w:rFonts w:ascii="Times New Roman" w:cs="Times New Roman" w:eastAsia="Times New Roman" w:hAnsi="Times New Roman"/>
          <w:b/>
          <w:bCs/>
          <w:sz w:val="28"/>
          <w:szCs w:val="28"/>
          <w:lang w:val="uz-Latn-UZ"/>
        </w:rPr>
        <w:t xml:space="preserve">Nazariy qism</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Bir oʻlchamli harakatda jismning holati vaqtga bogʻliq ravishda koordinata orqali ifodalanadi. Tezlik koordinataning vaqt boʻyicha oʻzgarish tezligini, tezlanish esa tezlikning vaqt boʻyicha oʻzgarishini ifodalaydi. Teng tezlanishli harakatda koordinata-vaqt, tezlik-vaqt va tezlanish-vaqt grafiglari bir-biri bilan aniq bogʻlangan boʻladi. PhET muhitida harakat parametrlari oʻzgartirilganda grafiglar real vaqtda yangilanadi, bu esa kinematik tenglamalarning mazmunini vizual tushunishga yordam beradi.</w:t>
      </w:r>
    </w:p>
    <w:p>
      <w:pPr>
        <w:spacing w:after="20" w:before="80" w:line="360" w:lineRule="auto"/>
        <w:jc w:val="left"/>
      </w:pPr>
      <w:r>
        <w:rPr>
          <w:rFonts w:ascii="Times New Roman" w:cs="Times New Roman" w:eastAsia="Times New Roman" w:hAnsi="Times New Roman"/>
          <w:b/>
          <w:bCs/>
          <w:sz w:val="28"/>
          <w:szCs w:val="28"/>
          <w:lang w:val="uz-Latn-UZ"/>
        </w:rPr>
        <w:t xml:space="preserve">Virtual elementlar:</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harakatdagi jism modeli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koordinata-vaqt grafigi oynasi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tezlik-vaqt grafigi oynasi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tezlanish slayderi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vaqtni boshqarish tugmalari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oʻlchov kursori</w:t>
      </w:r>
    </w:p>
    <w:p>
      <w:pPr>
        <w:spacing w:after="20" w:before="80" w:line="360" w:lineRule="auto"/>
        <w:jc w:val="left"/>
      </w:pPr>
      <w:r>
        <w:rPr>
          <w:rFonts w:ascii="Times New Roman" w:cs="Times New Roman" w:eastAsia="Times New Roman" w:hAnsi="Times New Roman"/>
          <w:b/>
          <w:bCs/>
          <w:sz w:val="28"/>
          <w:szCs w:val="28"/>
          <w:lang w:val="uz-Latn-UZ"/>
        </w:rPr>
        <w:t xml:space="preserve">Ishni bajarish tartibi</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PhET Interactive Simulations kutubxonasidan «The Moving Man» simulyatsiyasini oching.</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Boshlangʻich koordinata, boshlangʻich tezlik va tezlanish qiymatlarini mos slayderlar yordamida belgilang.</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Jismni sichqoncha bilan harakatlantirib, koordinata-vaqt grafigidagi oʻzgarishni kuzating.</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Tezlik va tezlanish qiymatlarini ketma-ket oʻzgartirib, grafiglar shaklining farqini qayd qiling.</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Vaqtni bosqichma-bosqich oʻtkazib, berilgan oraliqlarda koordinata, tezlik va tezlanish qiymatlarini oʻlchang.</w:t>
      </w:r>
    </w:p>
    <w:p>
      <w:pPr>
        <w:pStyle w:val="ListParagraph"/>
        <w:numPr>
          <w:ilvl w:val="0"/>
          <w:numId w:val="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Natijalar asosida harakat turini aniqlang va grafiglar orasidagi bogʻlanishni tahlil qiling.</w:t>
      </w:r>
    </w:p>
    <w:p>
      <w:pPr>
        <w:spacing w:after="20" w:before="80" w:line="360" w:lineRule="auto"/>
        <w:jc w:val="left"/>
      </w:pPr>
      <w:r>
        <w:rPr>
          <w:rFonts w:ascii="Times New Roman" w:cs="Times New Roman" w:eastAsia="Times New Roman" w:hAnsi="Times New Roman"/>
          <w:b/>
          <w:bCs/>
          <w:sz w:val="28"/>
          <w:szCs w:val="28"/>
          <w:lang w:val="uz-Latn-UZ"/>
        </w:rPr>
        <w:t xml:space="preserve">Topshiriq:</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 Bir xil boshlangʻich koordinatada, lekin turli tezliklarda harakatni modellashtiring va koordinata grafigini taqqoslang.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 Teng tezlanishli harakat uchun kamida uchta vaqt nuqtasida kinematik kattaliklarni aniqlang.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c) Tezlik nol boʻlgan, lekin tezlanish mavjud boʻlgan holatni hosil qiling va uning fizik maʼnosini yozing.</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1666"/>
        <w:gridCol w:w="2562"/>
        <w:gridCol w:w="2263"/>
        <w:gridCol w:w="2863"/>
      </w:tblGrid>
      <w:tr>
        <w:trPr>
          <w:cantSplit/>
          <w:tblHeader/>
        </w:trPr>
        <w:tc>
          <w:tcPr>
            <w:tcW w:type="dxa" w:w="1666"/>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Vaqt, s</w:t>
            </w:r>
          </w:p>
        </w:tc>
        <w:tc>
          <w:tcPr>
            <w:tcW w:type="dxa" w:w="2562"/>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Koordinata, m</w:t>
            </w:r>
          </w:p>
        </w:tc>
        <w:tc>
          <w:tcPr>
            <w:tcW w:type="dxa" w:w="226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Tezlik, m/s</w:t>
            </w:r>
          </w:p>
        </w:tc>
        <w:tc>
          <w:tcPr>
            <w:tcW w:type="dxa" w:w="286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Tezlanish, m/s²</w:t>
            </w:r>
          </w:p>
        </w:tc>
      </w:tr>
      <w:tr>
        <w:trPr>
          <w:cantSplit/>
          <w:tblHeader w:val="false"/>
        </w:trPr>
        <w:tc>
          <w:tcPr>
            <w:tcW w:type="dxa" w:w="166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56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26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86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66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56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26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86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66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56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26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86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66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56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26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86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bl>
    <w:p>
      <w:pPr>
        <w:spacing w:after="20" w:before="80" w:line="360" w:lineRule="auto"/>
        <w:jc w:val="left"/>
      </w:pPr>
      <w:r>
        <w:rPr>
          <w:rFonts w:ascii="Times New Roman" w:cs="Times New Roman" w:eastAsia="Times New Roman" w:hAnsi="Times New Roman"/>
          <w:b/>
          <w:bCs/>
          <w:sz w:val="28"/>
          <w:szCs w:val="28"/>
          <w:lang w:val="uz-Latn-UZ"/>
        </w:rPr>
        <w:t xml:space="preserve">Hisobot shakli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Simulyatsiyada kiritilgan boshlangʻich koordinata, tezlik va tezlanish qiymatlari jadvali.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Har bir tanlangan vaqt momenti uchun olingan koordinata, tezlik va tezlanish natijalari.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Koordinata-vaqt va tezlik-vaqt grafiglarining skrinshoti yoki tavsifi.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Hisoblangan siljish va oʻrtacha tezlik qiymatlari.</w:t>
      </w:r>
    </w:p>
    <w:p>
      <w:pPr>
        <w:pStyle w:val="ListParagraph"/>
        <w:numPr>
          <w:ilvl w:val="0"/>
          <w:numId w:val="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Xulosa: kinematik kattaliklar orasidagi bogʻlanish haqida qisqacha xulosa.</w:t>
      </w:r>
    </w:p>
    <w:p>
      <w:pPr>
        <w:spacing w:after="20" w:before="80" w:line="360" w:lineRule="auto"/>
        <w:jc w:val="left"/>
      </w:pPr>
      <w:r>
        <w:rPr>
          <w:rFonts w:ascii="Times New Roman" w:cs="Times New Roman" w:eastAsia="Times New Roman" w:hAnsi="Times New Roman"/>
          <w:b/>
          <w:bCs/>
          <w:sz w:val="28"/>
          <w:szCs w:val="28"/>
          <w:lang w:val="uz-Latn-UZ"/>
        </w:rPr>
        <w:t xml:space="preserve">Nazorat savollari</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Tezlik va tezlanishning fizik maʼnosi nimadan iborat?</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Koordinata-vaqt grafigining ogʻishi nimani bildiradi?</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Teng tezlanishli harakatda tezlik-vaqt grafigi qanday koʻrinishga ega boʻladi?</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Siljish bilan bosib oʻtilgan yoʻl orasidagi farq nima?</w:t>
      </w:r>
    </w:p>
    <w:p>
      <w:pPr>
        <w:pStyle w:val="ListParagraph"/>
        <w:numPr>
          <w:ilvl w:val="0"/>
          <w:numId w:val="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Tezlanish nol boʻlganda harakat qanday boʻladi?</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2-laboratoriya ishi</w:t>
      </w:r>
    </w:p>
    <w:p>
      <w:pPr>
        <w:spacing w:after="20" w:before="20" w:line="360" w:lineRule="auto"/>
        <w:jc w:val="left"/>
      </w:pPr>
      <w:r>
        <w:rPr>
          <w:rFonts w:ascii="Times New Roman" w:cs="Times New Roman" w:eastAsia="Times New Roman" w:hAnsi="Times New Roman"/>
          <w:b/>
          <w:bCs/>
          <w:sz w:val="28"/>
          <w:szCs w:val="28"/>
          <w:lang w:val="uz-Latn-UZ"/>
        </w:rPr>
        <w:t xml:space="preserve">Mavzu: Nyuton qonunlari va kuchlar muvozanati</w:t>
      </w:r>
    </w:p>
    <w:p>
      <w:pPr>
        <w:spacing w:after="20" w:before="20" w:line="360" w:lineRule="auto"/>
        <w:jc w:val="left"/>
      </w:pPr>
      <w:r>
        <w:rPr>
          <w:rFonts w:ascii="Times New Roman" w:cs="Times New Roman" w:eastAsia="Times New Roman" w:hAnsi="Times New Roman"/>
          <w:b/>
          <w:bCs/>
          <w:sz w:val="28"/>
          <w:szCs w:val="28"/>
          <w:lang w:val="uz-Latn-UZ"/>
        </w:rPr>
        <w:t xml:space="preserve">Ishning maqsadi: </w:t>
      </w:r>
      <w:r>
        <w:rPr>
          <w:rFonts w:ascii="Times New Roman" w:cs="Times New Roman" w:eastAsia="Times New Roman" w:hAnsi="Times New Roman"/>
          <w:b w:val="false"/>
          <w:bCs w:val="false"/>
          <w:sz w:val="28"/>
          <w:szCs w:val="28"/>
          <w:lang w:val="uz-Latn-UZ"/>
        </w:rPr>
        <w:t xml:space="preserve">Jismga taʼsir qiluvchi kuchlar yigʻindisi bilan harakat holati orasidagi bogʻlanishni oʻrganish. Nyuton qonunlari asosida kuchlar muvozanati va natijaviy kuchni aniqlash koʻnikmasini shakllantirish.</w:t>
      </w:r>
    </w:p>
    <w:p>
      <w:pPr>
        <w:spacing w:after="20" w:before="80" w:line="360" w:lineRule="auto"/>
        <w:jc w:val="left"/>
      </w:pPr>
      <w:r>
        <w:rPr>
          <w:rFonts w:ascii="Times New Roman" w:cs="Times New Roman" w:eastAsia="Times New Roman" w:hAnsi="Times New Roman"/>
          <w:b/>
          <w:bCs/>
          <w:sz w:val="28"/>
          <w:szCs w:val="28"/>
          <w:lang w:val="uz-Latn-UZ"/>
        </w:rPr>
        <w:t xml:space="preserve">Nazariy qism</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Dinamika jism harakatining sabablari va kuchlar taʼsirini oʻrganadi. Nyutonning birinchi qonuni natijaviy kuch nol boʻlganda jism tinch yoki tekis toʻgʻri chiziqli harakatda boʻlishini ifodalaydi. Ikkinchi qonunga koʻra tezlanish natijaviy kuchga toʻgʻri, massaga teskari proporsionaldir. Uchinchi qonun esa oʻzaro taʼsir kuchlari modullari teng, yoʻnalishlari qarama-qarshi ekanini koʻrsatadi. PhET simulyatsiyasi kuchlarni vektor sifatida koʻrsatib, muvozanat va natijaviy taʼsirni amalda tekshirishga imkon beradi.</w:t>
      </w:r>
    </w:p>
    <w:p>
      <w:pPr>
        <w:spacing w:after="20" w:before="80" w:line="360" w:lineRule="auto"/>
        <w:jc w:val="left"/>
      </w:pPr>
      <w:r>
        <w:rPr>
          <w:rFonts w:ascii="Times New Roman" w:cs="Times New Roman" w:eastAsia="Times New Roman" w:hAnsi="Times New Roman"/>
          <w:b/>
          <w:bCs/>
          <w:sz w:val="28"/>
          <w:szCs w:val="28"/>
          <w:lang w:val="uz-Latn-UZ"/>
        </w:rPr>
        <w:t xml:space="preserve">Virtual elementlar:</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kuch vektorlari paneli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massa slayderi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ishqalanish koeffitsiyenti slayderi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natijaviy kuch koʻrsatkichi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tezlanish indikatori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harakat trayektoriyasi oynasi</w:t>
      </w:r>
    </w:p>
    <w:p>
      <w:pPr>
        <w:spacing w:after="20" w:before="80" w:line="360" w:lineRule="auto"/>
        <w:jc w:val="left"/>
      </w:pPr>
      <w:r>
        <w:rPr>
          <w:rFonts w:ascii="Times New Roman" w:cs="Times New Roman" w:eastAsia="Times New Roman" w:hAnsi="Times New Roman"/>
          <w:b/>
          <w:bCs/>
          <w:sz w:val="28"/>
          <w:szCs w:val="28"/>
          <w:lang w:val="uz-Latn-UZ"/>
        </w:rPr>
        <w:t xml:space="preserve">Ishni bajarish tartibi</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PhET Interactive Simulations kutubxonasidan «Forces and Motion: Basics» simulyatsiyasini oching.</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Massa qiymatini va ishqalanish koeffitsiyentini mos slayderlar bilan belgilang.</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Jismga turli yoʻnalishlarda kuch qoʻllang va natijaviy kuch koʻrsatkichini kuzating.</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Kuchlar muvozanat holatini hosil qilib, jismning tezlanishi qanday oʻzgarishini qayd eting.</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Massani oʻzgartirib, bir xil natijaviy kuchda tezlanishning qanday oʻzgarishini solishtiring.</w:t>
      </w:r>
    </w:p>
    <w:p>
      <w:pPr>
        <w:pStyle w:val="ListParagraph"/>
        <w:numPr>
          <w:ilvl w:val="0"/>
          <w:numId w:val="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Olingan natijalar asosida Nyuton qonunlarining qaysi biri kuzatilganini aniqlang.</w:t>
      </w:r>
    </w:p>
    <w:p>
      <w:pPr>
        <w:spacing w:after="20" w:before="80" w:line="360" w:lineRule="auto"/>
        <w:jc w:val="left"/>
      </w:pPr>
      <w:r>
        <w:rPr>
          <w:rFonts w:ascii="Times New Roman" w:cs="Times New Roman" w:eastAsia="Times New Roman" w:hAnsi="Times New Roman"/>
          <w:b/>
          <w:bCs/>
          <w:sz w:val="28"/>
          <w:szCs w:val="28"/>
          <w:lang w:val="uz-Latn-UZ"/>
        </w:rPr>
        <w:t xml:space="preserve">Topshiriq:</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 Natijaviy kuch nol boʻlgan holatni hosil qiling va jismning harakat holatini yozib oling.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 Bir xil kuchda turli massalar uchun tezlanishlarni taqqoslang.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c) Ishqalanish mavjud va ishqalanishsiz holatlarni solishtirib, farqni izohlang.</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1282"/>
        <w:gridCol w:w="1944"/>
        <w:gridCol w:w="2535"/>
        <w:gridCol w:w="1870"/>
        <w:gridCol w:w="1723"/>
      </w:tblGrid>
      <w:tr>
        <w:trPr>
          <w:cantSplit/>
          <w:tblHeader/>
        </w:trPr>
        <w:tc>
          <w:tcPr>
            <w:tcW w:type="dxa" w:w="1282"/>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Massa, kg</w:t>
            </w:r>
          </w:p>
        </w:tc>
        <w:tc>
          <w:tcPr>
            <w:tcW w:type="dxa" w:w="194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Qoʻllangan kuch, N</w:t>
            </w:r>
          </w:p>
        </w:tc>
        <w:tc>
          <w:tcPr>
            <w:tcW w:type="dxa" w:w="25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Ishqalanish koeffitsiyenti</w:t>
            </w:r>
          </w:p>
        </w:tc>
        <w:tc>
          <w:tcPr>
            <w:tcW w:type="dxa" w:w="1870"/>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Natijaviy kuch, N</w:t>
            </w:r>
          </w:p>
        </w:tc>
        <w:tc>
          <w:tcPr>
            <w:tcW w:type="dxa" w:w="172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Tezlanish, m/s²</w:t>
            </w:r>
          </w:p>
        </w:tc>
      </w:tr>
      <w:tr>
        <w:trPr>
          <w:cantSplit/>
          <w:tblHeader w:val="false"/>
        </w:trPr>
        <w:tc>
          <w:tcPr>
            <w:tcW w:type="dxa" w:w="128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94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5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87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2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28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94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5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87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2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28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94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5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87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2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28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94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5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87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2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bl>
    <w:p>
      <w:pPr>
        <w:spacing w:after="20" w:before="80" w:line="360" w:lineRule="auto"/>
        <w:jc w:val="left"/>
      </w:pPr>
      <w:r>
        <w:rPr>
          <w:rFonts w:ascii="Times New Roman" w:cs="Times New Roman" w:eastAsia="Times New Roman" w:hAnsi="Times New Roman"/>
          <w:b/>
          <w:bCs/>
          <w:sz w:val="28"/>
          <w:szCs w:val="28"/>
          <w:lang w:val="uz-Latn-UZ"/>
        </w:rPr>
        <w:t xml:space="preserve">Hisobot shakli</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Simulyatsiyaga kiritilgan massa, kuch va ishqalanish qiymatlari jadvali.</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Muvozanat va nomuvozanat holatlar uchun olingan natijaviy kuch va tezlanish qiymatlari.</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Kuch vektorlari va tezlanish oʻrtasidagi bogʻlanish boʻyicha grafik yoki kuzatuv tavsifi.</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Massani oʻzgartirishda tezlanishning oʻzgarishiga doir hisob-kitoblar.</w:t>
      </w:r>
    </w:p>
    <w:p>
      <w:pPr>
        <w:pStyle w:val="ListParagraph"/>
        <w:numPr>
          <w:ilvl w:val="0"/>
          <w:numId w:val="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Xulosa: Nyuton qonunlari tajribada qanday tasdiqlangani haqida xulosa.</w:t>
      </w:r>
    </w:p>
    <w:p>
      <w:pPr>
        <w:spacing w:after="20" w:before="80" w:line="360" w:lineRule="auto"/>
        <w:jc w:val="left"/>
      </w:pPr>
      <w:r>
        <w:rPr>
          <w:rFonts w:ascii="Times New Roman" w:cs="Times New Roman" w:eastAsia="Times New Roman" w:hAnsi="Times New Roman"/>
          <w:b/>
          <w:bCs/>
          <w:sz w:val="28"/>
          <w:szCs w:val="28"/>
          <w:lang w:val="uz-Latn-UZ"/>
        </w:rPr>
        <w:t xml:space="preserve">Nazorat savollari</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Natijaviy kuch nol boʻlsa, jism qanday harakat qiladi?</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Ikkinchi Nyuton qonuni nimani ifodalaydi?</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Ishqalanish natijaviy kuchga qanday taʼsir qiladi?</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Kuch va tezlanish orasida qanday bogʻlanish mavjud?</w:t>
      </w:r>
    </w:p>
    <w:p>
      <w:pPr>
        <w:pStyle w:val="ListParagraph"/>
        <w:numPr>
          <w:ilvl w:val="0"/>
          <w:numId w:val="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Uchinchi Nyuton qonunining mazmuni nimadan iborat?</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3-laboratoriya ishi</w:t>
      </w:r>
    </w:p>
    <w:p>
      <w:pPr>
        <w:spacing w:after="20" w:before="20" w:line="360" w:lineRule="auto"/>
        <w:jc w:val="left"/>
      </w:pPr>
      <w:r>
        <w:rPr>
          <w:rFonts w:ascii="Times New Roman" w:cs="Times New Roman" w:eastAsia="Times New Roman" w:hAnsi="Times New Roman"/>
          <w:b/>
          <w:bCs/>
          <w:sz w:val="28"/>
          <w:szCs w:val="28"/>
          <w:lang w:val="uz-Latn-UZ"/>
        </w:rPr>
        <w:t xml:space="preserve">Mavzu: Mexanik energiya va saqlanish qonuni</w:t>
      </w:r>
    </w:p>
    <w:p>
      <w:pPr>
        <w:spacing w:after="20" w:before="20" w:line="360" w:lineRule="auto"/>
        <w:jc w:val="left"/>
      </w:pPr>
      <w:r>
        <w:rPr>
          <w:rFonts w:ascii="Times New Roman" w:cs="Times New Roman" w:eastAsia="Times New Roman" w:hAnsi="Times New Roman"/>
          <w:b/>
          <w:bCs/>
          <w:sz w:val="28"/>
          <w:szCs w:val="28"/>
          <w:lang w:val="uz-Latn-UZ"/>
        </w:rPr>
        <w:t xml:space="preserve">Ishning maqsadi: </w:t>
      </w:r>
      <w:r>
        <w:rPr>
          <w:rFonts w:ascii="Times New Roman" w:cs="Times New Roman" w:eastAsia="Times New Roman" w:hAnsi="Times New Roman"/>
          <w:b w:val="false"/>
          <w:bCs w:val="false"/>
          <w:sz w:val="28"/>
          <w:szCs w:val="28"/>
          <w:lang w:val="uz-Latn-UZ"/>
        </w:rPr>
        <w:t xml:space="preserve">Potensial va kinetik energiya oʻzgarishini PhET Interactive Simulations muhitida tahlil qilish. Mexanik energiyaning saqlanish shartlarini aniqlash va energiya almashinuvi boʻyicha hisoblash koʻnikmasini shakllantirish.</w:t>
      </w:r>
    </w:p>
    <w:p>
      <w:pPr>
        <w:spacing w:after="20" w:before="80" w:line="360" w:lineRule="auto"/>
        <w:jc w:val="left"/>
      </w:pPr>
      <w:r>
        <w:rPr>
          <w:rFonts w:ascii="Times New Roman" w:cs="Times New Roman" w:eastAsia="Times New Roman" w:hAnsi="Times New Roman"/>
          <w:b/>
          <w:bCs/>
          <w:sz w:val="28"/>
          <w:szCs w:val="28"/>
          <w:lang w:val="uz-Latn-UZ"/>
        </w:rPr>
        <w:t xml:space="preserve">Nazariy qism</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Mexanik energiya jismlarning harakati va joylashuvi bilan bogʻliq boʻlgan energiya turlaridan iborat. Kinetik energiya tezlikka, potensial energiya esa maydondagi holatga bogʻliq boʻladi. Ideal sharoitda mexanik energiya saqlanadi, yaʼni kinetik va potensial energiyalar yigʻindisi oʻzgarmaydi. PhET simulyatsiyasida energiya diagrammalari va balandlik oʻzgarishi orqali energiya almashinuvini vizual kuzatish mumkin.</w:t>
      </w:r>
    </w:p>
    <w:p>
      <w:pPr>
        <w:spacing w:after="20" w:before="80" w:line="360" w:lineRule="auto"/>
        <w:jc w:val="left"/>
      </w:pPr>
      <w:r>
        <w:rPr>
          <w:rFonts w:ascii="Times New Roman" w:cs="Times New Roman" w:eastAsia="Times New Roman" w:hAnsi="Times New Roman"/>
          <w:b/>
          <w:bCs/>
          <w:sz w:val="28"/>
          <w:szCs w:val="28"/>
          <w:lang w:val="uz-Latn-UZ"/>
        </w:rPr>
        <w:t xml:space="preserve">Virtual elementlar:</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sirpanish yoʻlagi modeli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massani sozlash slayderi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balandlik belgilagichi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energiya diagrammasi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tezlik indikatori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ishqalanish tugmasi</w:t>
      </w:r>
    </w:p>
    <w:p>
      <w:pPr>
        <w:spacing w:after="20" w:before="80" w:line="360" w:lineRule="auto"/>
        <w:jc w:val="left"/>
      </w:pPr>
      <w:r>
        <w:rPr>
          <w:rFonts w:ascii="Times New Roman" w:cs="Times New Roman" w:eastAsia="Times New Roman" w:hAnsi="Times New Roman"/>
          <w:b/>
          <w:bCs/>
          <w:sz w:val="28"/>
          <w:szCs w:val="28"/>
          <w:lang w:val="uz-Latn-UZ"/>
        </w:rPr>
        <w:t xml:space="preserve">Ishni bajarish tartibi</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PhET Interactive Simulations kutubxonasidan «Energy Skate Park: Basics» simulyatsiyasini oching.</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Yogʻochsiz yoki ishqalanishsiz rejimni tanlab, boshlangʻich balandlikni belgilang.</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Skaterning harakatini ishga tushirib, kinetik va potensial energiya diagrammalarini kuzating.</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Turli balandliklarda tezlik va energiya qiymatlarini yozib oling.</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Ishqalanish rejimini yoqib, mexanik energiya qanday kamayishini kuzating.</w:t>
      </w:r>
    </w:p>
    <w:p>
      <w:pPr>
        <w:pStyle w:val="ListParagraph"/>
        <w:numPr>
          <w:ilvl w:val="0"/>
          <w:numId w:val="1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Natijalardan foydalanib energiya saqlanishi va energiya yoʻqotilishi holatlarini taqqoslang.</w:t>
      </w:r>
    </w:p>
    <w:p>
      <w:pPr>
        <w:spacing w:after="20" w:before="80" w:line="360" w:lineRule="auto"/>
        <w:jc w:val="left"/>
      </w:pPr>
      <w:r>
        <w:rPr>
          <w:rFonts w:ascii="Times New Roman" w:cs="Times New Roman" w:eastAsia="Times New Roman" w:hAnsi="Times New Roman"/>
          <w:b/>
          <w:bCs/>
          <w:sz w:val="28"/>
          <w:szCs w:val="28"/>
          <w:lang w:val="uz-Latn-UZ"/>
        </w:rPr>
        <w:t xml:space="preserve">Topshiriq:</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 Kamida uchta balandlik uchun potensial va kinetik energiya qiymatlarini qayd eting.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 Ishqalanishsiz rejimda mexanik energiya yigʻindisi oʻzgarmasligini tekshiring.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c) Ishqalanish mavjud holatda energiya diagrammasidagi oʻzgarishni tahlil qiling.</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1535"/>
        <w:gridCol w:w="1458"/>
        <w:gridCol w:w="2069"/>
        <w:gridCol w:w="2223"/>
        <w:gridCol w:w="2069"/>
      </w:tblGrid>
      <w:tr>
        <w:trPr>
          <w:cantSplit/>
          <w:tblHeader/>
        </w:trPr>
        <w:tc>
          <w:tcPr>
            <w:tcW w:type="dxa" w:w="15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Balandlik, m</w:t>
            </w:r>
          </w:p>
        </w:tc>
        <w:tc>
          <w:tcPr>
            <w:tcW w:type="dxa" w:w="145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Tezlik, m/s</w:t>
            </w:r>
          </w:p>
        </w:tc>
        <w:tc>
          <w:tcPr>
            <w:tcW w:type="dxa" w:w="206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Kinetik energiya, J</w:t>
            </w:r>
          </w:p>
        </w:tc>
        <w:tc>
          <w:tcPr>
            <w:tcW w:type="dxa" w:w="222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Potensial energiya, J</w:t>
            </w:r>
          </w:p>
        </w:tc>
        <w:tc>
          <w:tcPr>
            <w:tcW w:type="dxa" w:w="206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Mexanik energiya, J</w:t>
            </w:r>
          </w:p>
        </w:tc>
      </w:tr>
      <w:tr>
        <w:trPr>
          <w:cantSplit/>
          <w:tblHeader w:val="false"/>
        </w:trPr>
        <w:tc>
          <w:tcPr>
            <w:tcW w:type="dxa" w:w="15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4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6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22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6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5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4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6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22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6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5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4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6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22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6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53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4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6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22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6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bl>
    <w:p>
      <w:pPr>
        <w:spacing w:after="20" w:before="80" w:line="360" w:lineRule="auto"/>
        <w:jc w:val="left"/>
      </w:pPr>
      <w:r>
        <w:rPr>
          <w:rFonts w:ascii="Times New Roman" w:cs="Times New Roman" w:eastAsia="Times New Roman" w:hAnsi="Times New Roman"/>
          <w:b/>
          <w:bCs/>
          <w:sz w:val="28"/>
          <w:szCs w:val="28"/>
          <w:lang w:val="uz-Latn-UZ"/>
        </w:rPr>
        <w:t xml:space="preserve">Hisobot shakli</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Simulyatsiyaga kiritilgan massa, boshlangʻich balandlik va ishqalanish holati.</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Turli nuqtalarda olingan tezlik, kinetik energiya va potensial energiya qiymatlari.</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Energiyalar yigʻindisi boʻyicha hisoblangan natijalar.</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Grafik yoki diagramma asosida energiya almashinuvi tavsifi.</w:t>
      </w:r>
    </w:p>
    <w:p>
      <w:pPr>
        <w:pStyle w:val="ListParagraph"/>
        <w:numPr>
          <w:ilvl w:val="0"/>
          <w:numId w:val="1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Xulosa: mexanik energiyaning saqlanish sharti haqida yakuniy fikr.</w:t>
      </w:r>
    </w:p>
    <w:p>
      <w:pPr>
        <w:spacing w:after="20" w:before="80" w:line="360" w:lineRule="auto"/>
        <w:jc w:val="left"/>
      </w:pPr>
      <w:r>
        <w:rPr>
          <w:rFonts w:ascii="Times New Roman" w:cs="Times New Roman" w:eastAsia="Times New Roman" w:hAnsi="Times New Roman"/>
          <w:b/>
          <w:bCs/>
          <w:sz w:val="28"/>
          <w:szCs w:val="28"/>
          <w:lang w:val="uz-Latn-UZ"/>
        </w:rPr>
        <w:t xml:space="preserve">Nazorat savollari</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Kinetik energiya qaysi kattalikka bogʻliq?</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Potensial energiya nimaga bogʻliq?</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Ishqalanish mexanik energiyaga qanday taʼsir qiladi?</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Energiya saqlanish qonuni nimani bildiradi?</w:t>
      </w:r>
    </w:p>
    <w:p>
      <w:pPr>
        <w:pStyle w:val="ListParagraph"/>
        <w:numPr>
          <w:ilvl w:val="0"/>
          <w:numId w:val="1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Nega balandlik kamayganda tezlik ortadi?</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4-laboratoriya ishi</w:t>
      </w:r>
    </w:p>
    <w:p>
      <w:pPr>
        <w:spacing w:after="20" w:before="20" w:line="360" w:lineRule="auto"/>
        <w:jc w:val="left"/>
      </w:pPr>
      <w:r>
        <w:rPr>
          <w:rFonts w:ascii="Times New Roman" w:cs="Times New Roman" w:eastAsia="Times New Roman" w:hAnsi="Times New Roman"/>
          <w:b/>
          <w:bCs/>
          <w:sz w:val="28"/>
          <w:szCs w:val="28"/>
          <w:lang w:val="uz-Latn-UZ"/>
        </w:rPr>
        <w:t xml:space="preserve">Mavzu: Toʻlqin tarqalishi va interferensiya</w:t>
      </w:r>
    </w:p>
    <w:p>
      <w:pPr>
        <w:spacing w:after="20" w:before="20" w:line="360" w:lineRule="auto"/>
        <w:jc w:val="left"/>
      </w:pPr>
      <w:r>
        <w:rPr>
          <w:rFonts w:ascii="Times New Roman" w:cs="Times New Roman" w:eastAsia="Times New Roman" w:hAnsi="Times New Roman"/>
          <w:b/>
          <w:bCs/>
          <w:sz w:val="28"/>
          <w:szCs w:val="28"/>
          <w:lang w:val="uz-Latn-UZ"/>
        </w:rPr>
        <w:t xml:space="preserve">Ishning maqsadi: </w:t>
      </w:r>
      <w:r>
        <w:rPr>
          <w:rFonts w:ascii="Times New Roman" w:cs="Times New Roman" w:eastAsia="Times New Roman" w:hAnsi="Times New Roman"/>
          <w:b w:val="false"/>
          <w:bCs w:val="false"/>
          <w:sz w:val="28"/>
          <w:szCs w:val="28"/>
          <w:lang w:val="uz-Latn-UZ"/>
        </w:rPr>
        <w:t xml:space="preserve">Toʻlqin amplitudasi, chastotasi, toʻlqin uzunligi va interferensiya hodisalarini PhET Interactive Simulations muhitida oʻrganish. Toʻlqin parametrlarini oʻzgartirib, ularning tarqalishiga taʼsirini tahlil qilish koʻnikmasini shakllantirish.</w:t>
      </w:r>
    </w:p>
    <w:p>
      <w:pPr>
        <w:spacing w:after="20" w:before="80" w:line="360" w:lineRule="auto"/>
        <w:jc w:val="left"/>
      </w:pPr>
      <w:r>
        <w:rPr>
          <w:rFonts w:ascii="Times New Roman" w:cs="Times New Roman" w:eastAsia="Times New Roman" w:hAnsi="Times New Roman"/>
          <w:b/>
          <w:bCs/>
          <w:sz w:val="28"/>
          <w:szCs w:val="28"/>
          <w:lang w:val="uz-Latn-UZ"/>
        </w:rPr>
        <w:t xml:space="preserve">Nazariy qism</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Toʻlqinlar energiyani modda koʻchirmasdan tarqatadigan tebranish jarayonlaridir. Amplituda tebranish kattaligini, chastota bir sekunddagi tebranishlar sonini, toʻlqin uzunligi esa faza bir xil boʻlgan nuqtalar orasidagi masofani ifodalaydi. Bir nechta manbadan kelgan toʻlqinlar qoʻshilganda interferensiya yuz beradi va natijaviy amplituda kuchayishi yoki soʻnishi mumkin. PhET simulyatsiyasida bu hodisalar dinamik ravishda koʻrsatilgani uchun parametrlar taʼsirini bevosita kuzatish mumkin.</w:t>
      </w:r>
    </w:p>
    <w:p>
      <w:pPr>
        <w:spacing w:after="20" w:before="80" w:line="360" w:lineRule="auto"/>
        <w:jc w:val="left"/>
      </w:pPr>
      <w:r>
        <w:rPr>
          <w:rFonts w:ascii="Times New Roman" w:cs="Times New Roman" w:eastAsia="Times New Roman" w:hAnsi="Times New Roman"/>
          <w:b/>
          <w:bCs/>
          <w:sz w:val="28"/>
          <w:szCs w:val="28"/>
          <w:lang w:val="uz-Latn-UZ"/>
        </w:rPr>
        <w:t xml:space="preserve">Virtual elementlar:</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toʻlqin manbai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amplituda slayderi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chastota slayderi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toʻlqin uzunligi oʻlchovi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fazani boshqarish elementi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konstrukiv va destruktiv interferensiya oynasi</w:t>
      </w:r>
    </w:p>
    <w:p>
      <w:pPr>
        <w:spacing w:after="20" w:before="80" w:line="360" w:lineRule="auto"/>
        <w:jc w:val="left"/>
      </w:pPr>
      <w:r>
        <w:rPr>
          <w:rFonts w:ascii="Times New Roman" w:cs="Times New Roman" w:eastAsia="Times New Roman" w:hAnsi="Times New Roman"/>
          <w:b/>
          <w:bCs/>
          <w:sz w:val="28"/>
          <w:szCs w:val="28"/>
          <w:lang w:val="uz-Latn-UZ"/>
        </w:rPr>
        <w:t xml:space="preserve">Ishni bajarish tartibi</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PhET Interactive Simulations kutubxonasidan «Wave on a String» simulyatsiyasini oching.</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Amplituda va chastota slayderlarini ketma-ket oʻzgartirib, toʻlqin shaklidagi farqni kuzating.</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Maksimal va minimal tebranish nuqtalarini belgilab, toʻlqin uzunligini aniqlang.</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Ikki manba rejimini yoqib, faza farqini oʻzgartiring.</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Kuchayish va soʻnish holatlarida natijaviy amplitudani solishtiring.</w:t>
      </w:r>
    </w:p>
    <w:p>
      <w:pPr>
        <w:pStyle w:val="ListParagraph"/>
        <w:numPr>
          <w:ilvl w:val="0"/>
          <w:numId w:val="1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Qayd etilgan natijalar asosida interferensiya turini aniqlang.</w:t>
      </w:r>
    </w:p>
    <w:p>
      <w:pPr>
        <w:spacing w:after="20" w:before="80" w:line="360" w:lineRule="auto"/>
        <w:jc w:val="left"/>
      </w:pPr>
      <w:r>
        <w:rPr>
          <w:rFonts w:ascii="Times New Roman" w:cs="Times New Roman" w:eastAsia="Times New Roman" w:hAnsi="Times New Roman"/>
          <w:b/>
          <w:bCs/>
          <w:sz w:val="28"/>
          <w:szCs w:val="28"/>
          <w:lang w:val="uz-Latn-UZ"/>
        </w:rPr>
        <w:t xml:space="preserve">Topshiriq:</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 Turli chastotalarda toʻlqin uzunligining qanday oʻzgarishini kuzating.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 Faza farqi nol va yarim davr boʻlganda interferensiya natijasini taqqoslang.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c) Amplituda oshganda energiya uzatilishidagi oʻzgarishni tavsiflang.</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1524"/>
        <w:gridCol w:w="1524"/>
        <w:gridCol w:w="2051"/>
        <w:gridCol w:w="1976"/>
        <w:gridCol w:w="2279"/>
      </w:tblGrid>
      <w:tr>
        <w:trPr>
          <w:cantSplit/>
          <w:tblHeader/>
        </w:trPr>
        <w:tc>
          <w:tcPr>
            <w:tcW w:type="dxa" w:w="152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Amplituda, m</w:t>
            </w:r>
          </w:p>
        </w:tc>
        <w:tc>
          <w:tcPr>
            <w:tcW w:type="dxa" w:w="152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Chastota, Gs</w:t>
            </w:r>
          </w:p>
        </w:tc>
        <w:tc>
          <w:tcPr>
            <w:tcW w:type="dxa" w:w="205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Toʻlqin uzunligi, m</w:t>
            </w:r>
          </w:p>
        </w:tc>
        <w:tc>
          <w:tcPr>
            <w:tcW w:type="dxa" w:w="1976"/>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Faza farqi, gradus</w:t>
            </w:r>
          </w:p>
        </w:tc>
        <w:tc>
          <w:tcPr>
            <w:tcW w:type="dxa" w:w="227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Natijaviy amplituda, m</w:t>
            </w:r>
          </w:p>
        </w:tc>
      </w:tr>
      <w:tr>
        <w:trPr>
          <w:cantSplit/>
          <w:tblHeader w:val="false"/>
        </w:trPr>
        <w:tc>
          <w:tcPr>
            <w:tcW w:type="dxa" w:w="152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2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5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97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27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52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2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5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97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27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52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2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5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97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27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52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2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5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97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27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bl>
    <w:p>
      <w:pPr>
        <w:spacing w:after="20" w:before="80" w:line="360" w:lineRule="auto"/>
        <w:jc w:val="left"/>
      </w:pPr>
      <w:r>
        <w:rPr>
          <w:rFonts w:ascii="Times New Roman" w:cs="Times New Roman" w:eastAsia="Times New Roman" w:hAnsi="Times New Roman"/>
          <w:b/>
          <w:bCs/>
          <w:sz w:val="28"/>
          <w:szCs w:val="28"/>
          <w:lang w:val="uz-Latn-UZ"/>
        </w:rPr>
        <w:t xml:space="preserve">Hisobot shakli</w:t>
      </w:r>
    </w:p>
    <w:p>
      <w:pPr>
        <w:pStyle w:val="ListParagraph"/>
        <w:numPr>
          <w:ilvl w:val="0"/>
          <w:numId w:val="1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Kiritilgan amplituda, chastota va faza farqi qiymatlari jadvali.</w:t>
      </w:r>
    </w:p>
    <w:p>
      <w:pPr>
        <w:pStyle w:val="ListParagraph"/>
        <w:numPr>
          <w:ilvl w:val="0"/>
          <w:numId w:val="1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Turli rejimlarda olingan toʻlqin uzunligi va natijaviy amplituda natijalari.</w:t>
      </w:r>
    </w:p>
    <w:p>
      <w:pPr>
        <w:pStyle w:val="ListParagraph"/>
        <w:numPr>
          <w:ilvl w:val="0"/>
          <w:numId w:val="1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Kuchayuvchi va soʻnuvchi interferensiya holatlarining tavsifi.</w:t>
      </w:r>
    </w:p>
    <w:p>
      <w:pPr>
        <w:pStyle w:val="ListParagraph"/>
        <w:numPr>
          <w:ilvl w:val="0"/>
          <w:numId w:val="1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Toʻlqin grafigi yoki ekran tasvirlari asosida tahlil.</w:t>
      </w:r>
    </w:p>
    <w:p>
      <w:pPr>
        <w:pStyle w:val="ListParagraph"/>
        <w:numPr>
          <w:ilvl w:val="0"/>
          <w:numId w:val="1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Xulosa: toʻlqin parametrlarining interferensiyaga taʼsiri.</w:t>
      </w:r>
    </w:p>
    <w:p>
      <w:pPr>
        <w:spacing w:after="20" w:before="80" w:line="360" w:lineRule="auto"/>
        <w:jc w:val="left"/>
      </w:pPr>
      <w:r>
        <w:rPr>
          <w:rFonts w:ascii="Times New Roman" w:cs="Times New Roman" w:eastAsia="Times New Roman" w:hAnsi="Times New Roman"/>
          <w:b/>
          <w:bCs/>
          <w:sz w:val="28"/>
          <w:szCs w:val="28"/>
          <w:lang w:val="uz-Latn-UZ"/>
        </w:rPr>
        <w:t xml:space="preserve">Nazorat savollari</w:t>
      </w:r>
    </w:p>
    <w:p>
      <w:pPr>
        <w:pStyle w:val="ListParagraph"/>
        <w:numPr>
          <w:ilvl w:val="0"/>
          <w:numId w:val="1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Amplituda nimani ifodalaydi?</w:t>
      </w:r>
    </w:p>
    <w:p>
      <w:pPr>
        <w:pStyle w:val="ListParagraph"/>
        <w:numPr>
          <w:ilvl w:val="0"/>
          <w:numId w:val="1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Chastota oshganda toʻlqin uzunligi qanday oʻzgaradi?</w:t>
      </w:r>
    </w:p>
    <w:p>
      <w:pPr>
        <w:pStyle w:val="ListParagraph"/>
        <w:numPr>
          <w:ilvl w:val="0"/>
          <w:numId w:val="1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Interferensiya deganda nimani tushunasiz?</w:t>
      </w:r>
    </w:p>
    <w:p>
      <w:pPr>
        <w:pStyle w:val="ListParagraph"/>
        <w:numPr>
          <w:ilvl w:val="0"/>
          <w:numId w:val="1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Kuchayuvchi interferensiya qachon yuz beradi?</w:t>
      </w:r>
    </w:p>
    <w:p>
      <w:pPr>
        <w:pStyle w:val="ListParagraph"/>
        <w:numPr>
          <w:ilvl w:val="0"/>
          <w:numId w:val="1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Toʻlqin energiyasi nimaga bogʻliq?</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5-laboratoriya ishi</w:t>
      </w:r>
    </w:p>
    <w:p>
      <w:pPr>
        <w:spacing w:after="20" w:before="20" w:line="360" w:lineRule="auto"/>
        <w:jc w:val="left"/>
      </w:pPr>
      <w:r>
        <w:rPr>
          <w:rFonts w:ascii="Times New Roman" w:cs="Times New Roman" w:eastAsia="Times New Roman" w:hAnsi="Times New Roman"/>
          <w:b/>
          <w:bCs/>
          <w:sz w:val="28"/>
          <w:szCs w:val="28"/>
          <w:lang w:val="uz-Latn-UZ"/>
        </w:rPr>
        <w:t xml:space="preserve">Mavzu: Elektr maydoni va potensial</w:t>
      </w:r>
    </w:p>
    <w:p>
      <w:pPr>
        <w:spacing w:after="20" w:before="20" w:line="360" w:lineRule="auto"/>
        <w:jc w:val="left"/>
      </w:pPr>
      <w:r>
        <w:rPr>
          <w:rFonts w:ascii="Times New Roman" w:cs="Times New Roman" w:eastAsia="Times New Roman" w:hAnsi="Times New Roman"/>
          <w:b/>
          <w:bCs/>
          <w:sz w:val="28"/>
          <w:szCs w:val="28"/>
          <w:lang w:val="uz-Latn-UZ"/>
        </w:rPr>
        <w:t xml:space="preserve">Ishning maqsadi: </w:t>
      </w:r>
      <w:r>
        <w:rPr>
          <w:rFonts w:ascii="Times New Roman" w:cs="Times New Roman" w:eastAsia="Times New Roman" w:hAnsi="Times New Roman"/>
          <w:b w:val="false"/>
          <w:bCs w:val="false"/>
          <w:sz w:val="28"/>
          <w:szCs w:val="28"/>
          <w:lang w:val="uz-Latn-UZ"/>
        </w:rPr>
        <w:t xml:space="preserve">Nuqtaviy zaryadlar hosil qiladigan elektr maydon va potensial taqsimotini PhET Interactive Simulations muhitida oʻrganish. Maydon yoʻnalishi, kuchlanganlik va potensial orasidagi bogʻlanishni aniqlash koʻnikmasini shakllantirish.</w:t>
      </w:r>
    </w:p>
    <w:p>
      <w:pPr>
        <w:spacing w:after="20" w:before="80" w:line="360" w:lineRule="auto"/>
        <w:jc w:val="left"/>
      </w:pPr>
      <w:r>
        <w:rPr>
          <w:rFonts w:ascii="Times New Roman" w:cs="Times New Roman" w:eastAsia="Times New Roman" w:hAnsi="Times New Roman"/>
          <w:b/>
          <w:bCs/>
          <w:sz w:val="28"/>
          <w:szCs w:val="28"/>
          <w:lang w:val="uz-Latn-UZ"/>
        </w:rPr>
        <w:t xml:space="preserve">Nazariy qism</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Elektr maydoni zaryad atrofida paydo boʻladigan va boshqa zaryadlarga kuch bilan taʼsir qiladigan fizik maydondir. Elektr maydon kuchlanganligi birlik musbat zaryadga taʼsir qiluvchi kuch orqali ifodalanadi. Elektr potensial esa maydonning energiyaviy xarakteristikasini beradi va zaryadlarni turli nuqtalarga koʻchirish ishiga bogʻliq. PhET muhitida kuch chiziqlari va potensial sirtlarini birgalikda koʻrish maydonning fazoviy tuzilishini tushunishga yordam beradi.</w:t>
      </w:r>
    </w:p>
    <w:p>
      <w:pPr>
        <w:spacing w:after="20" w:before="80" w:line="360" w:lineRule="auto"/>
        <w:jc w:val="left"/>
      </w:pPr>
      <w:r>
        <w:rPr>
          <w:rFonts w:ascii="Times New Roman" w:cs="Times New Roman" w:eastAsia="Times New Roman" w:hAnsi="Times New Roman"/>
          <w:b/>
          <w:bCs/>
          <w:sz w:val="28"/>
          <w:szCs w:val="28"/>
          <w:lang w:val="uz-Latn-UZ"/>
        </w:rPr>
        <w:t xml:space="preserve">Virtual elementlar:</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musbat va manfiy zaryadlar</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maydon chiziqlari oynasi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potensial xaritasi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sinov zaryadi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kuchlanganlik vektori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zaryad joylashtirish paneli</w:t>
      </w:r>
    </w:p>
    <w:p>
      <w:pPr>
        <w:spacing w:after="20" w:before="80" w:line="360" w:lineRule="auto"/>
        <w:jc w:val="left"/>
      </w:pPr>
      <w:r>
        <w:rPr>
          <w:rFonts w:ascii="Times New Roman" w:cs="Times New Roman" w:eastAsia="Times New Roman" w:hAnsi="Times New Roman"/>
          <w:b/>
          <w:bCs/>
          <w:sz w:val="28"/>
          <w:szCs w:val="28"/>
          <w:lang w:val="uz-Latn-UZ"/>
        </w:rPr>
        <w:t xml:space="preserve">Ishni bajarish tartibi</w:t>
      </w:r>
    </w:p>
    <w:p>
      <w:pPr>
        <w:pStyle w:val="ListParagraph"/>
        <w:numPr>
          <w:ilvl w:val="0"/>
          <w:numId w:val="1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PhET Interactive Simulations kutubxonasidan «Charges and Fields» simulyatsiyasini oching.</w:t>
      </w:r>
    </w:p>
    <w:p>
      <w:pPr>
        <w:pStyle w:val="ListParagraph"/>
        <w:numPr>
          <w:ilvl w:val="0"/>
          <w:numId w:val="1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Sahifaga bitta musbat zaryad joylashtirib, maydon chiziqlari va potensial xaritasini kuzating.</w:t>
      </w:r>
    </w:p>
    <w:p>
      <w:pPr>
        <w:pStyle w:val="ListParagraph"/>
        <w:numPr>
          <w:ilvl w:val="0"/>
          <w:numId w:val="1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Ikkinchi zaryadni qoʻshib, dipol holatini hosil qiling.</w:t>
      </w:r>
    </w:p>
    <w:p>
      <w:pPr>
        <w:pStyle w:val="ListParagraph"/>
        <w:numPr>
          <w:ilvl w:val="0"/>
          <w:numId w:val="1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Sinov zaryadini turli nuqtalarga koʻchirib, kuch vektori va potensial oʻzgarishini qayd eting.</w:t>
      </w:r>
    </w:p>
    <w:p>
      <w:pPr>
        <w:pStyle w:val="ListParagraph"/>
        <w:numPr>
          <w:ilvl w:val="0"/>
          <w:numId w:val="1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Zaryadlar orasidagi masofani oʻzgartirib, maydon taqsimotidagi farqni solishtiring.</w:t>
      </w:r>
    </w:p>
    <w:p>
      <w:pPr>
        <w:pStyle w:val="ListParagraph"/>
        <w:numPr>
          <w:ilvl w:val="0"/>
          <w:numId w:val="1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Olingan kuzatuvlar asosida elektr maydonning simmetriya xususiyatini tahlil qiling.</w:t>
      </w:r>
    </w:p>
    <w:p>
      <w:pPr>
        <w:spacing w:after="20" w:before="80" w:line="360" w:lineRule="auto"/>
        <w:jc w:val="left"/>
      </w:pPr>
      <w:r>
        <w:rPr>
          <w:rFonts w:ascii="Times New Roman" w:cs="Times New Roman" w:eastAsia="Times New Roman" w:hAnsi="Times New Roman"/>
          <w:b/>
          <w:bCs/>
          <w:sz w:val="28"/>
          <w:szCs w:val="28"/>
          <w:lang w:val="uz-Latn-UZ"/>
        </w:rPr>
        <w:t xml:space="preserve">Topshiriq:</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 Bitta zaryad va dipol uchun maydon chiziqlari koʻrinishini taqqoslang.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 Kamida uchta nuqtada potensial qiymatlarini solishtiring.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c) Zaryadlar orasidagi masofa oʻzgarganda kuchlanganlik qanday oʻzgarishini aniqlang.</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2025"/>
        <w:gridCol w:w="1252"/>
        <w:gridCol w:w="1463"/>
        <w:gridCol w:w="1884"/>
        <w:gridCol w:w="2730"/>
      </w:tblGrid>
      <w:tr>
        <w:trPr>
          <w:cantSplit/>
          <w:tblHeader/>
        </w:trPr>
        <w:tc>
          <w:tcPr>
            <w:tcW w:type="dxa" w:w="202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Zaryadlar joylashuvi</w:t>
            </w:r>
          </w:p>
        </w:tc>
        <w:tc>
          <w:tcPr>
            <w:tcW w:type="dxa" w:w="1252"/>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Masofa, m</w:t>
            </w:r>
          </w:p>
        </w:tc>
        <w:tc>
          <w:tcPr>
            <w:tcW w:type="dxa" w:w="146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Potensial, V</w:t>
            </w:r>
          </w:p>
        </w:tc>
        <w:tc>
          <w:tcPr>
            <w:tcW w:type="dxa" w:w="1884"/>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Kuchlanganlik, N/C</w:t>
            </w:r>
          </w:p>
        </w:tc>
        <w:tc>
          <w:tcPr>
            <w:tcW w:type="dxa" w:w="2730"/>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Sinov zaryadiga taʼsir yoʻnalishi</w:t>
            </w:r>
          </w:p>
        </w:tc>
      </w:tr>
      <w:tr>
        <w:trPr>
          <w:cantSplit/>
          <w:tblHeader w:val="false"/>
        </w:trPr>
        <w:tc>
          <w:tcPr>
            <w:tcW w:type="dxa" w:w="202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25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46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88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73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202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25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46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88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73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202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25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46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88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73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2025"/>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25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46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884"/>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73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bl>
    <w:p>
      <w:pPr>
        <w:spacing w:after="20" w:before="80" w:line="360" w:lineRule="auto"/>
        <w:jc w:val="left"/>
      </w:pPr>
      <w:r>
        <w:rPr>
          <w:rFonts w:ascii="Times New Roman" w:cs="Times New Roman" w:eastAsia="Times New Roman" w:hAnsi="Times New Roman"/>
          <w:b/>
          <w:bCs/>
          <w:sz w:val="28"/>
          <w:szCs w:val="28"/>
          <w:lang w:val="uz-Latn-UZ"/>
        </w:rPr>
        <w:t xml:space="preserve">Hisobot shakli</w:t>
      </w:r>
    </w:p>
    <w:p>
      <w:pPr>
        <w:pStyle w:val="ListParagraph"/>
        <w:numPr>
          <w:ilvl w:val="0"/>
          <w:numId w:val="1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Simulyatsiyada yaratilgan zaryadlar sxemasi va ularning koordinatalari.</w:t>
      </w:r>
    </w:p>
    <w:p>
      <w:pPr>
        <w:pStyle w:val="ListParagraph"/>
        <w:numPr>
          <w:ilvl w:val="0"/>
          <w:numId w:val="1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Turli nuqtalarda olingan potensial va kuchlanganlik qiymatlari.</w:t>
      </w:r>
    </w:p>
    <w:p>
      <w:pPr>
        <w:pStyle w:val="ListParagraph"/>
        <w:numPr>
          <w:ilvl w:val="0"/>
          <w:numId w:val="1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Maydon chiziqlari va potensial xaritasining tavsifi.</w:t>
      </w:r>
    </w:p>
    <w:p>
      <w:pPr>
        <w:pStyle w:val="ListParagraph"/>
        <w:numPr>
          <w:ilvl w:val="0"/>
          <w:numId w:val="1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Hisoblangan yoki kuzatilgan kuch yoʻnalishlari boʻyicha natijalar.</w:t>
      </w:r>
    </w:p>
    <w:p>
      <w:pPr>
        <w:pStyle w:val="ListParagraph"/>
        <w:numPr>
          <w:ilvl w:val="0"/>
          <w:numId w:val="1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Xulosa: elektr maydon va potensial orasidagi bogʻlanish.</w:t>
      </w:r>
    </w:p>
    <w:p>
      <w:pPr>
        <w:spacing w:after="20" w:before="80" w:line="360" w:lineRule="auto"/>
        <w:jc w:val="left"/>
      </w:pPr>
      <w:r>
        <w:rPr>
          <w:rFonts w:ascii="Times New Roman" w:cs="Times New Roman" w:eastAsia="Times New Roman" w:hAnsi="Times New Roman"/>
          <w:b/>
          <w:bCs/>
          <w:sz w:val="28"/>
          <w:szCs w:val="28"/>
          <w:lang w:val="uz-Latn-UZ"/>
        </w:rPr>
        <w:t xml:space="preserve">Nazorat savollari</w:t>
      </w:r>
    </w:p>
    <w:p>
      <w:pPr>
        <w:pStyle w:val="ListParagraph"/>
        <w:numPr>
          <w:ilvl w:val="0"/>
          <w:numId w:val="1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Elektr maydon kuchlanganligi nimani bildiradi?</w:t>
      </w:r>
    </w:p>
    <w:p>
      <w:pPr>
        <w:pStyle w:val="ListParagraph"/>
        <w:numPr>
          <w:ilvl w:val="0"/>
          <w:numId w:val="1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Potensial qanday fizik mazmunga ega?</w:t>
      </w:r>
    </w:p>
    <w:p>
      <w:pPr>
        <w:pStyle w:val="ListParagraph"/>
        <w:numPr>
          <w:ilvl w:val="0"/>
          <w:numId w:val="1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Maydon chiziqlari qanday yoʻnaladi?</w:t>
      </w:r>
    </w:p>
    <w:p>
      <w:pPr>
        <w:pStyle w:val="ListParagraph"/>
        <w:numPr>
          <w:ilvl w:val="0"/>
          <w:numId w:val="1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Dipol maydoni bitta zaryad maydonidan nimasi bilan farq qiladi?</w:t>
      </w:r>
    </w:p>
    <w:p>
      <w:pPr>
        <w:pStyle w:val="ListParagraph"/>
        <w:numPr>
          <w:ilvl w:val="0"/>
          <w:numId w:val="18"/>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Sinov zaryadi musbat boʻlsa, kuch yoʻnalishi qanday boʻladi?</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6-laboratoriya ishi</w:t>
      </w:r>
    </w:p>
    <w:p>
      <w:pPr>
        <w:spacing w:after="20" w:before="20" w:line="360" w:lineRule="auto"/>
        <w:jc w:val="left"/>
      </w:pPr>
      <w:r>
        <w:rPr>
          <w:rFonts w:ascii="Times New Roman" w:cs="Times New Roman" w:eastAsia="Times New Roman" w:hAnsi="Times New Roman"/>
          <w:b/>
          <w:bCs/>
          <w:sz w:val="28"/>
          <w:szCs w:val="28"/>
          <w:lang w:val="uz-Latn-UZ"/>
        </w:rPr>
        <w:t xml:space="preserve">Mavzu: Doimiy tok zanjirlari</w:t>
      </w:r>
    </w:p>
    <w:p>
      <w:pPr>
        <w:spacing w:after="20" w:before="20" w:line="360" w:lineRule="auto"/>
        <w:jc w:val="left"/>
      </w:pPr>
      <w:r>
        <w:rPr>
          <w:rFonts w:ascii="Times New Roman" w:cs="Times New Roman" w:eastAsia="Times New Roman" w:hAnsi="Times New Roman"/>
          <w:b/>
          <w:bCs/>
          <w:sz w:val="28"/>
          <w:szCs w:val="28"/>
          <w:lang w:val="uz-Latn-UZ"/>
        </w:rPr>
        <w:t xml:space="preserve">Ishning maqsadi: </w:t>
      </w:r>
      <w:r>
        <w:rPr>
          <w:rFonts w:ascii="Times New Roman" w:cs="Times New Roman" w:eastAsia="Times New Roman" w:hAnsi="Times New Roman"/>
          <w:b w:val="false"/>
          <w:bCs w:val="false"/>
          <w:sz w:val="28"/>
          <w:szCs w:val="28"/>
          <w:lang w:val="uz-Latn-UZ"/>
        </w:rPr>
        <w:t xml:space="preserve">Ketma-ket va parallel ulangan zanjirlarda tok kuchi, kuchlanish va qarshilikni tahlil qilish. Ohm qonuni hamda zanjirning ekvivalent qarshiligini aniqlash koʻnikmasini shakllantirish.</w:t>
      </w:r>
    </w:p>
    <w:p>
      <w:pPr>
        <w:spacing w:after="20" w:before="80" w:line="360" w:lineRule="auto"/>
        <w:jc w:val="left"/>
      </w:pPr>
      <w:r>
        <w:rPr>
          <w:rFonts w:ascii="Times New Roman" w:cs="Times New Roman" w:eastAsia="Times New Roman" w:hAnsi="Times New Roman"/>
          <w:b/>
          <w:bCs/>
          <w:sz w:val="28"/>
          <w:szCs w:val="28"/>
          <w:lang w:val="uz-Latn-UZ"/>
        </w:rPr>
        <w:t xml:space="preserve">Nazariy qism</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Doimiy tok zanjirlarida tok manba, qarshilik va ulanish turiga bogʻliq ravishda taqsimlanadi. Ohm qonuni boʻyicha tok kuchi kuchlanishga toʻgʻri, qarshilikka teskari proporsional. Ketma-ket ulanishda tok bir xil boʻladi, kuchlanish esa elementlar boʻyicha taqsimlanadi; parallel ulanishda esa kuchlanish bir xil, toklar yigʻindisi umumiy tokni beradi. PhET simulyatsiyasida zanjirni yigʻish va parametrlarni oʻzgartirish orqali ushbu qonunlarni amalda tekshirish mumkin.</w:t>
      </w:r>
    </w:p>
    <w:p>
      <w:pPr>
        <w:spacing w:after="20" w:before="80" w:line="360" w:lineRule="auto"/>
        <w:jc w:val="left"/>
      </w:pPr>
      <w:r>
        <w:rPr>
          <w:rFonts w:ascii="Times New Roman" w:cs="Times New Roman" w:eastAsia="Times New Roman" w:hAnsi="Times New Roman"/>
          <w:b/>
          <w:bCs/>
          <w:sz w:val="28"/>
          <w:szCs w:val="28"/>
          <w:lang w:val="uz-Latn-UZ"/>
        </w:rPr>
        <w:t xml:space="preserve">Virtual elementlar:</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manba kuchlanishi slayderi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rezistorlar bloklari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lampochka yoki isteʼmolchi modeli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voltmetr</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ampermetr</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ulanish simlari panellari</w:t>
      </w:r>
    </w:p>
    <w:p>
      <w:pPr>
        <w:spacing w:after="20" w:before="80" w:line="360" w:lineRule="auto"/>
        <w:jc w:val="left"/>
      </w:pPr>
      <w:r>
        <w:rPr>
          <w:rFonts w:ascii="Times New Roman" w:cs="Times New Roman" w:eastAsia="Times New Roman" w:hAnsi="Times New Roman"/>
          <w:b/>
          <w:bCs/>
          <w:sz w:val="28"/>
          <w:szCs w:val="28"/>
          <w:lang w:val="uz-Latn-UZ"/>
        </w:rPr>
        <w:t xml:space="preserve">Ishni bajarish tartibi</w:t>
      </w:r>
    </w:p>
    <w:p>
      <w:pPr>
        <w:pStyle w:val="ListParagraph"/>
        <w:numPr>
          <w:ilvl w:val="0"/>
          <w:numId w:val="1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PhET Interactive Simulations kutubxonasidan «Circuit Construction Kit: DC» simulyatsiyasini oching.</w:t>
      </w:r>
    </w:p>
    <w:p>
      <w:pPr>
        <w:pStyle w:val="ListParagraph"/>
        <w:numPr>
          <w:ilvl w:val="0"/>
          <w:numId w:val="1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Manba kuchlanishini va rezistor qiymatlarini belgilab, oddiy ketma-ket zanjir yigʻing.</w:t>
      </w:r>
    </w:p>
    <w:p>
      <w:pPr>
        <w:pStyle w:val="ListParagraph"/>
        <w:numPr>
          <w:ilvl w:val="0"/>
          <w:numId w:val="1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Ampermetr va voltmetrni zanjirning turli nuqtalariga ulang.</w:t>
      </w:r>
    </w:p>
    <w:p>
      <w:pPr>
        <w:pStyle w:val="ListParagraph"/>
        <w:numPr>
          <w:ilvl w:val="0"/>
          <w:numId w:val="1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Parallel ulanishni hosil qilib, tok kuchi va kuchlanish taqsimotini kuzating.</w:t>
      </w:r>
    </w:p>
    <w:p>
      <w:pPr>
        <w:pStyle w:val="ListParagraph"/>
        <w:numPr>
          <w:ilvl w:val="0"/>
          <w:numId w:val="1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Rezistor qiymatlarini oʻzgartirib, ekvivalent qarshilikning taʼsirini tahlil qiling.</w:t>
      </w:r>
    </w:p>
    <w:p>
      <w:pPr>
        <w:pStyle w:val="ListParagraph"/>
        <w:numPr>
          <w:ilvl w:val="0"/>
          <w:numId w:val="19"/>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Simulyatsiya koʻrsatgan natijalar asosida Ohm qonunini tekshiring.</w:t>
      </w:r>
    </w:p>
    <w:p>
      <w:pPr>
        <w:spacing w:after="20" w:before="80" w:line="360" w:lineRule="auto"/>
        <w:jc w:val="left"/>
      </w:pPr>
      <w:r>
        <w:rPr>
          <w:rFonts w:ascii="Times New Roman" w:cs="Times New Roman" w:eastAsia="Times New Roman" w:hAnsi="Times New Roman"/>
          <w:b/>
          <w:bCs/>
          <w:sz w:val="28"/>
          <w:szCs w:val="28"/>
          <w:lang w:val="uz-Latn-UZ"/>
        </w:rPr>
        <w:t xml:space="preserve">Topshiriq:</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 Ketma-ket va parallel zanjirlar uchun umumiy tokni taqqoslang.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 Turli rezistor qiymatlarida kuchlanish tushuvini oʻlchang.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c) Ekvivalent qarshilikni hisoblab, simulyatsiya natijasi bilan solishtiring.</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1513"/>
        <w:gridCol w:w="1587"/>
        <w:gridCol w:w="1513"/>
        <w:gridCol w:w="2332"/>
        <w:gridCol w:w="2409"/>
      </w:tblGrid>
      <w:tr>
        <w:trPr>
          <w:cantSplit/>
          <w:tblHeader/>
        </w:trPr>
        <w:tc>
          <w:tcPr>
            <w:tcW w:type="dxa" w:w="151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Ulanish turi</w:t>
            </w:r>
          </w:p>
        </w:tc>
        <w:tc>
          <w:tcPr>
            <w:tcW w:type="dxa" w:w="1587"/>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Kuchlanish, V</w:t>
            </w:r>
          </w:p>
        </w:tc>
        <w:tc>
          <w:tcPr>
            <w:tcW w:type="dxa" w:w="151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Tok kuchi, A</w:t>
            </w:r>
          </w:p>
        </w:tc>
        <w:tc>
          <w:tcPr>
            <w:tcW w:type="dxa" w:w="2332"/>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Rezistor qarshiligi, Om</w:t>
            </w:r>
          </w:p>
        </w:tc>
        <w:tc>
          <w:tcPr>
            <w:tcW w:type="dxa" w:w="240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Ekvivalent qarshilik, Om</w:t>
            </w:r>
          </w:p>
        </w:tc>
      </w:tr>
      <w:tr>
        <w:trPr>
          <w:cantSplit/>
          <w:tblHeader w:val="false"/>
        </w:trPr>
        <w:tc>
          <w:tcPr>
            <w:tcW w:type="dxa" w:w="15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87"/>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33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40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5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87"/>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33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40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5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87"/>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33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40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5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87"/>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33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40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bl>
    <w:p>
      <w:pPr>
        <w:spacing w:after="20" w:before="80" w:line="360" w:lineRule="auto"/>
        <w:jc w:val="left"/>
      </w:pPr>
      <w:r>
        <w:rPr>
          <w:rFonts w:ascii="Times New Roman" w:cs="Times New Roman" w:eastAsia="Times New Roman" w:hAnsi="Times New Roman"/>
          <w:b/>
          <w:bCs/>
          <w:sz w:val="28"/>
          <w:szCs w:val="28"/>
          <w:lang w:val="uz-Latn-UZ"/>
        </w:rPr>
        <w:t xml:space="preserve">Hisobot shakli</w:t>
      </w:r>
    </w:p>
    <w:p>
      <w:pPr>
        <w:pStyle w:val="ListParagraph"/>
        <w:numPr>
          <w:ilvl w:val="0"/>
          <w:numId w:val="2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Kiritilgan manba kuchlanishi va rezistor qiymatlari jadvali.</w:t>
      </w:r>
    </w:p>
    <w:p>
      <w:pPr>
        <w:pStyle w:val="ListParagraph"/>
        <w:numPr>
          <w:ilvl w:val="0"/>
          <w:numId w:val="2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Ketma-ket va parallel ulanishlar uchun olingan tok va kuchlanish natijalari.</w:t>
      </w:r>
    </w:p>
    <w:p>
      <w:pPr>
        <w:pStyle w:val="ListParagraph"/>
        <w:numPr>
          <w:ilvl w:val="0"/>
          <w:numId w:val="2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Ampermetr va voltmetr koʻrsatkichlarining tahlili.</w:t>
      </w:r>
    </w:p>
    <w:p>
      <w:pPr>
        <w:pStyle w:val="ListParagraph"/>
        <w:numPr>
          <w:ilvl w:val="0"/>
          <w:numId w:val="2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Ekvivalent qarshilik boʻyicha hisob-kitoblar.</w:t>
      </w:r>
    </w:p>
    <w:p>
      <w:pPr>
        <w:pStyle w:val="ListParagraph"/>
        <w:numPr>
          <w:ilvl w:val="0"/>
          <w:numId w:val="20"/>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Xulosa: Ohm qonuni va ulanish turlarining farqi.</w:t>
      </w:r>
    </w:p>
    <w:p>
      <w:pPr>
        <w:spacing w:after="20" w:before="80" w:line="360" w:lineRule="auto"/>
        <w:jc w:val="left"/>
      </w:pPr>
      <w:r>
        <w:rPr>
          <w:rFonts w:ascii="Times New Roman" w:cs="Times New Roman" w:eastAsia="Times New Roman" w:hAnsi="Times New Roman"/>
          <w:b/>
          <w:bCs/>
          <w:sz w:val="28"/>
          <w:szCs w:val="28"/>
          <w:lang w:val="uz-Latn-UZ"/>
        </w:rPr>
        <w:t xml:space="preserve">Nazorat savollari</w:t>
      </w:r>
    </w:p>
    <w:p>
      <w:pPr>
        <w:pStyle w:val="ListParagraph"/>
        <w:numPr>
          <w:ilvl w:val="0"/>
          <w:numId w:val="2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Ohm qonuni qanday ifodalanadi?</w:t>
      </w:r>
    </w:p>
    <w:p>
      <w:pPr>
        <w:pStyle w:val="ListParagraph"/>
        <w:numPr>
          <w:ilvl w:val="0"/>
          <w:numId w:val="2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Ketma-ket ulanishda tok qanday taqsimlanadi?</w:t>
      </w:r>
    </w:p>
    <w:p>
      <w:pPr>
        <w:pStyle w:val="ListParagraph"/>
        <w:numPr>
          <w:ilvl w:val="0"/>
          <w:numId w:val="2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Parallel ulanishda kuchlanish qanday boʻladi?</w:t>
      </w:r>
    </w:p>
    <w:p>
      <w:pPr>
        <w:pStyle w:val="ListParagraph"/>
        <w:numPr>
          <w:ilvl w:val="0"/>
          <w:numId w:val="2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Ekvivalent qarshilik nima?</w:t>
      </w:r>
    </w:p>
    <w:p>
      <w:pPr>
        <w:pStyle w:val="ListParagraph"/>
        <w:numPr>
          <w:ilvl w:val="0"/>
          <w:numId w:val="21"/>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Nima uchun parallel zanjirda umumiy tok ortishi mumkin?</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7-laboratoriya ishi</w:t>
      </w:r>
    </w:p>
    <w:p>
      <w:pPr>
        <w:spacing w:after="20" w:before="20" w:line="360" w:lineRule="auto"/>
        <w:jc w:val="left"/>
      </w:pPr>
      <w:r>
        <w:rPr>
          <w:rFonts w:ascii="Times New Roman" w:cs="Times New Roman" w:eastAsia="Times New Roman" w:hAnsi="Times New Roman"/>
          <w:b/>
          <w:bCs/>
          <w:sz w:val="28"/>
          <w:szCs w:val="28"/>
          <w:lang w:val="uz-Latn-UZ"/>
        </w:rPr>
        <w:t xml:space="preserve">Mavzu: Ideal gaz qonunlari</w:t>
      </w:r>
    </w:p>
    <w:p>
      <w:pPr>
        <w:spacing w:after="20" w:before="20" w:line="360" w:lineRule="auto"/>
        <w:jc w:val="left"/>
      </w:pPr>
      <w:r>
        <w:rPr>
          <w:rFonts w:ascii="Times New Roman" w:cs="Times New Roman" w:eastAsia="Times New Roman" w:hAnsi="Times New Roman"/>
          <w:b/>
          <w:bCs/>
          <w:sz w:val="28"/>
          <w:szCs w:val="28"/>
          <w:lang w:val="uz-Latn-UZ"/>
        </w:rPr>
        <w:t xml:space="preserve">Ishning maqsadi: </w:t>
      </w:r>
      <w:r>
        <w:rPr>
          <w:rFonts w:ascii="Times New Roman" w:cs="Times New Roman" w:eastAsia="Times New Roman" w:hAnsi="Times New Roman"/>
          <w:b w:val="false"/>
          <w:bCs w:val="false"/>
          <w:sz w:val="28"/>
          <w:szCs w:val="28"/>
          <w:lang w:val="uz-Latn-UZ"/>
        </w:rPr>
        <w:t xml:space="preserve">Bosim, hajm va temperatura orasidagi bogʻlanishni PhET Interactive Simulations muhitida tekshirish. Ideal gaz holat tenglamasining mazmunini tushunish va grafik natijalarni talqin qilish koʻnikmasini shakllantirish.</w:t>
      </w:r>
    </w:p>
    <w:p>
      <w:pPr>
        <w:spacing w:after="20" w:before="80" w:line="360" w:lineRule="auto"/>
        <w:jc w:val="left"/>
      </w:pPr>
      <w:r>
        <w:rPr>
          <w:rFonts w:ascii="Times New Roman" w:cs="Times New Roman" w:eastAsia="Times New Roman" w:hAnsi="Times New Roman"/>
          <w:b/>
          <w:bCs/>
          <w:sz w:val="28"/>
          <w:szCs w:val="28"/>
          <w:lang w:val="uz-Latn-UZ"/>
        </w:rPr>
        <w:t xml:space="preserve">Nazariy qism</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Ideal gaz modeli molekulalar oʻzaro taʼsiri eʼtiborga olinmaydigan va zarrachalar elastik toʻqnashadigan tizimni ifodalaydi. Bosim zarrachalarning idish devoriga urilishlari natijasida yuzaga keladi, temperatura esa zarrachalarning oʻrtacha kinetik energiyasi bilan bogʻliq. Boyle-Mariott, Sharl va Gey-Lyussak qonunlari muayyan shartlarda mos ravishda bosim-hajm, hajm-temperatura va bosim-temperatura bogʻlanishlarini beradi. PhET simulyatsiyasi bu bogʻlanishlarni zarracha harakati bilan birga koʻrsatadi.</w:t>
      </w:r>
    </w:p>
    <w:p>
      <w:pPr>
        <w:spacing w:after="20" w:before="80" w:line="360" w:lineRule="auto"/>
        <w:jc w:val="left"/>
      </w:pPr>
      <w:r>
        <w:rPr>
          <w:rFonts w:ascii="Times New Roman" w:cs="Times New Roman" w:eastAsia="Times New Roman" w:hAnsi="Times New Roman"/>
          <w:b/>
          <w:bCs/>
          <w:sz w:val="28"/>
          <w:szCs w:val="28"/>
          <w:lang w:val="uz-Latn-UZ"/>
        </w:rPr>
        <w:t xml:space="preserve">Virtual elementlar:</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gaz zarrachalari modeli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hajmni oʻzgartirish slayderi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temperatura slayderi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bosim indikatori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zarrachalar tezligi koʻrsatkichi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grafik oynasi</w:t>
      </w:r>
    </w:p>
    <w:p>
      <w:pPr>
        <w:spacing w:after="20" w:before="80" w:line="360" w:lineRule="auto"/>
        <w:jc w:val="left"/>
      </w:pPr>
      <w:r>
        <w:rPr>
          <w:rFonts w:ascii="Times New Roman" w:cs="Times New Roman" w:eastAsia="Times New Roman" w:hAnsi="Times New Roman"/>
          <w:b/>
          <w:bCs/>
          <w:sz w:val="28"/>
          <w:szCs w:val="28"/>
          <w:lang w:val="uz-Latn-UZ"/>
        </w:rPr>
        <w:t xml:space="preserve">Ishni bajarish tartibi</w:t>
      </w:r>
    </w:p>
    <w:p>
      <w:pPr>
        <w:pStyle w:val="ListParagraph"/>
        <w:numPr>
          <w:ilvl w:val="0"/>
          <w:numId w:val="2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PhET Interactive Simulations kutubxonasidan «Gas Properties» simulyatsiyasini oching.</w:t>
      </w:r>
    </w:p>
    <w:p>
      <w:pPr>
        <w:pStyle w:val="ListParagraph"/>
        <w:numPr>
          <w:ilvl w:val="0"/>
          <w:numId w:val="2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Zarrachalar sonini belgilab, boshlangʻich temperatura va hajmni tanlang.</w:t>
      </w:r>
    </w:p>
    <w:p>
      <w:pPr>
        <w:pStyle w:val="ListParagraph"/>
        <w:numPr>
          <w:ilvl w:val="0"/>
          <w:numId w:val="2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Hajmni oʻzgartirib, bosimning qanday oʻzgarishini kuzating.</w:t>
      </w:r>
    </w:p>
    <w:p>
      <w:pPr>
        <w:pStyle w:val="ListParagraph"/>
        <w:numPr>
          <w:ilvl w:val="0"/>
          <w:numId w:val="2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Temperaturani oʻzgartirib, zarrachalar tezligi va bosimni qayd eting.</w:t>
      </w:r>
    </w:p>
    <w:p>
      <w:pPr>
        <w:pStyle w:val="ListParagraph"/>
        <w:numPr>
          <w:ilvl w:val="0"/>
          <w:numId w:val="2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Grafik oynasida bosim-hajm yoki bosim-temperatura bogʻlanishini kuzating.</w:t>
      </w:r>
    </w:p>
    <w:p>
      <w:pPr>
        <w:pStyle w:val="ListParagraph"/>
        <w:numPr>
          <w:ilvl w:val="0"/>
          <w:numId w:val="22"/>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Olingan natijalarni ideal gaz qonunlari bilan solishtiring.</w:t>
      </w:r>
    </w:p>
    <w:p>
      <w:pPr>
        <w:spacing w:after="20" w:before="80" w:line="360" w:lineRule="auto"/>
        <w:jc w:val="left"/>
      </w:pPr>
      <w:r>
        <w:rPr>
          <w:rFonts w:ascii="Times New Roman" w:cs="Times New Roman" w:eastAsia="Times New Roman" w:hAnsi="Times New Roman"/>
          <w:b/>
          <w:bCs/>
          <w:sz w:val="28"/>
          <w:szCs w:val="28"/>
          <w:lang w:val="uz-Latn-UZ"/>
        </w:rPr>
        <w:t xml:space="preserve">Topshiriq:</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 Bir xil temperatura sharoitida hajm oʻzgarganda bosimning oʻzgarishini aniqlang.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 Bir xil hajmda temperatura oshirilganda bosim qanday oʻzgarishini kuzating.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c) Zarrachalar soni ortganda bosimga taʼsirini tavsiflang.</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1926"/>
        <w:gridCol w:w="1273"/>
        <w:gridCol w:w="1553"/>
        <w:gridCol w:w="2113"/>
        <w:gridCol w:w="2489"/>
      </w:tblGrid>
      <w:tr>
        <w:trPr>
          <w:cantSplit/>
          <w:tblHeader/>
        </w:trPr>
        <w:tc>
          <w:tcPr>
            <w:tcW w:type="dxa" w:w="1926"/>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Temperatura, K</w:t>
            </w:r>
          </w:p>
        </w:tc>
        <w:tc>
          <w:tcPr>
            <w:tcW w:type="dxa" w:w="127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Hajm, l</w:t>
            </w:r>
          </w:p>
        </w:tc>
        <w:tc>
          <w:tcPr>
            <w:tcW w:type="dxa" w:w="155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Bosim, atm</w:t>
            </w:r>
          </w:p>
        </w:tc>
        <w:tc>
          <w:tcPr>
            <w:tcW w:type="dxa" w:w="211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Zarrachalar soni</w:t>
            </w:r>
          </w:p>
        </w:tc>
        <w:tc>
          <w:tcPr>
            <w:tcW w:type="dxa" w:w="248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Oʻrtacha tezlik, m/s</w:t>
            </w:r>
          </w:p>
        </w:tc>
      </w:tr>
      <w:tr>
        <w:trPr>
          <w:cantSplit/>
          <w:tblHeader w:val="false"/>
        </w:trPr>
        <w:tc>
          <w:tcPr>
            <w:tcW w:type="dxa" w:w="192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27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5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1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48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92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27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5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1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48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92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27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5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1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48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192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27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55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11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48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bl>
    <w:p>
      <w:pPr>
        <w:spacing w:after="20" w:before="80" w:line="360" w:lineRule="auto"/>
        <w:jc w:val="left"/>
      </w:pPr>
      <w:r>
        <w:rPr>
          <w:rFonts w:ascii="Times New Roman" w:cs="Times New Roman" w:eastAsia="Times New Roman" w:hAnsi="Times New Roman"/>
          <w:b/>
          <w:bCs/>
          <w:sz w:val="28"/>
          <w:szCs w:val="28"/>
          <w:lang w:val="uz-Latn-UZ"/>
        </w:rPr>
        <w:t xml:space="preserve">Hisobot shakli</w:t>
      </w:r>
    </w:p>
    <w:p>
      <w:pPr>
        <w:pStyle w:val="ListParagraph"/>
        <w:numPr>
          <w:ilvl w:val="0"/>
          <w:numId w:val="2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Simulyatsiyaga kiritilgan boshlangʻich gaz parametrlari.</w:t>
      </w:r>
    </w:p>
    <w:p>
      <w:pPr>
        <w:pStyle w:val="ListParagraph"/>
        <w:numPr>
          <w:ilvl w:val="0"/>
          <w:numId w:val="2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Turli rejimlarda olingan bosim, hajm va temperatura qiymatlari.</w:t>
      </w:r>
    </w:p>
    <w:p>
      <w:pPr>
        <w:pStyle w:val="ListParagraph"/>
        <w:numPr>
          <w:ilvl w:val="0"/>
          <w:numId w:val="2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Grafik bogʻlanishlar boʻyicha kuzatuvlar va hisob-kitoblar.</w:t>
      </w:r>
    </w:p>
    <w:p>
      <w:pPr>
        <w:pStyle w:val="ListParagraph"/>
        <w:numPr>
          <w:ilvl w:val="0"/>
          <w:numId w:val="2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Ideal gaz qonunlariga mos kelish darajasi haqida tahlil.</w:t>
      </w:r>
    </w:p>
    <w:p>
      <w:pPr>
        <w:pStyle w:val="ListParagraph"/>
        <w:numPr>
          <w:ilvl w:val="0"/>
          <w:numId w:val="2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Xulosa: gaz parametrlarining oʻzaro bogʻlanishi haqida yakuniy fikr.</w:t>
      </w:r>
    </w:p>
    <w:p>
      <w:pPr>
        <w:spacing w:after="20" w:before="80" w:line="360" w:lineRule="auto"/>
        <w:jc w:val="left"/>
      </w:pPr>
      <w:r>
        <w:rPr>
          <w:rFonts w:ascii="Times New Roman" w:cs="Times New Roman" w:eastAsia="Times New Roman" w:hAnsi="Times New Roman"/>
          <w:b/>
          <w:bCs/>
          <w:sz w:val="28"/>
          <w:szCs w:val="28"/>
          <w:lang w:val="uz-Latn-UZ"/>
        </w:rPr>
        <w:t xml:space="preserve">Nazorat savollari</w:t>
      </w:r>
    </w:p>
    <w:p>
      <w:pPr>
        <w:pStyle w:val="ListParagraph"/>
        <w:numPr>
          <w:ilvl w:val="0"/>
          <w:numId w:val="2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Ideal gaz modeli nimani anglatadi?</w:t>
      </w:r>
    </w:p>
    <w:p>
      <w:pPr>
        <w:pStyle w:val="ListParagraph"/>
        <w:numPr>
          <w:ilvl w:val="0"/>
          <w:numId w:val="2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Bosim va zarrachalar harakati orasida qanday bogʻlanish bor?</w:t>
      </w:r>
    </w:p>
    <w:p>
      <w:pPr>
        <w:pStyle w:val="ListParagraph"/>
        <w:numPr>
          <w:ilvl w:val="0"/>
          <w:numId w:val="2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Temperatura nimani bildiradi?</w:t>
      </w:r>
    </w:p>
    <w:p>
      <w:pPr>
        <w:pStyle w:val="ListParagraph"/>
        <w:numPr>
          <w:ilvl w:val="0"/>
          <w:numId w:val="2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Boyle-Mariott qonuni qaysi kattaliklar orasida amal qiladi?</w:t>
      </w:r>
    </w:p>
    <w:p>
      <w:pPr>
        <w:pStyle w:val="ListParagraph"/>
        <w:numPr>
          <w:ilvl w:val="0"/>
          <w:numId w:val="24"/>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Gaz zarrachalari soni oshsa bosim qanday oʻzgarishi mumkin?</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8-laboratoriya ishi</w:t>
      </w:r>
    </w:p>
    <w:p>
      <w:pPr>
        <w:spacing w:after="20" w:before="20" w:line="360" w:lineRule="auto"/>
        <w:jc w:val="left"/>
      </w:pPr>
      <w:r>
        <w:rPr>
          <w:rFonts w:ascii="Times New Roman" w:cs="Times New Roman" w:eastAsia="Times New Roman" w:hAnsi="Times New Roman"/>
          <w:b/>
          <w:bCs/>
          <w:sz w:val="28"/>
          <w:szCs w:val="28"/>
          <w:lang w:val="uz-Latn-UZ"/>
        </w:rPr>
        <w:t xml:space="preserve">Mavzu: Yorugʻlikning sinishi va linzalar</w:t>
      </w:r>
    </w:p>
    <w:p>
      <w:pPr>
        <w:spacing w:after="20" w:before="20" w:line="360" w:lineRule="auto"/>
        <w:jc w:val="left"/>
      </w:pPr>
      <w:r>
        <w:rPr>
          <w:rFonts w:ascii="Times New Roman" w:cs="Times New Roman" w:eastAsia="Times New Roman" w:hAnsi="Times New Roman"/>
          <w:b/>
          <w:bCs/>
          <w:sz w:val="28"/>
          <w:szCs w:val="28"/>
          <w:lang w:val="uz-Latn-UZ"/>
        </w:rPr>
        <w:t xml:space="preserve">Ishning maqsadi: </w:t>
      </w:r>
      <w:r>
        <w:rPr>
          <w:rFonts w:ascii="Times New Roman" w:cs="Times New Roman" w:eastAsia="Times New Roman" w:hAnsi="Times New Roman"/>
          <w:b w:val="false"/>
          <w:bCs w:val="false"/>
          <w:sz w:val="28"/>
          <w:szCs w:val="28"/>
          <w:lang w:val="uz-Latn-UZ"/>
        </w:rPr>
        <w:t xml:space="preserve">Yorugʻlik nuri sinishi, qaytishi va linzalarda tasvir hosil boʻlishini PhET Interactive Simulations muhitida oʻrganish. Fokus masofasi, sinish burchagi va tasvirning asosiy xossalarini aniqlash koʻnikmasini shakllantirish.</w:t>
      </w:r>
    </w:p>
    <w:p>
      <w:pPr>
        <w:spacing w:after="20" w:before="80" w:line="360" w:lineRule="auto"/>
        <w:jc w:val="left"/>
      </w:pPr>
      <w:r>
        <w:rPr>
          <w:rFonts w:ascii="Times New Roman" w:cs="Times New Roman" w:eastAsia="Times New Roman" w:hAnsi="Times New Roman"/>
          <w:b/>
          <w:bCs/>
          <w:sz w:val="28"/>
          <w:szCs w:val="28"/>
          <w:lang w:val="uz-Latn-UZ"/>
        </w:rPr>
        <w:t xml:space="preserve">Nazariy qism</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Yorugʻlik bir muhitdan ikkinchisiga oʻtganda uning tezligi va yoʻnalishi oʻzgarishi mumkin, bu hodisa sinish deb ataladi. Snell qonuni tushish va sinish burchaklari hamda muhitlarning sinish koʻrsatkichlari orasidagi munosabatni ifodalaydi. Linzalar yorugʻlik nurlarini yigʻuvchi yoki sochuvchi boʻlib, buyumning haqiqiy yoki mavhum tasvirini hosil qiladi. PhET simulyatsiyasi nurlar yoʻnalishi, fokus nuqtasi va tasvirning joylashuvini aniq koʻrishga imkon beradi.</w:t>
      </w:r>
    </w:p>
    <w:p>
      <w:pPr>
        <w:spacing w:after="20" w:before="80" w:line="360" w:lineRule="auto"/>
        <w:jc w:val="left"/>
      </w:pPr>
      <w:r>
        <w:rPr>
          <w:rFonts w:ascii="Times New Roman" w:cs="Times New Roman" w:eastAsia="Times New Roman" w:hAnsi="Times New Roman"/>
          <w:b/>
          <w:bCs/>
          <w:sz w:val="28"/>
          <w:szCs w:val="28"/>
          <w:lang w:val="uz-Latn-UZ"/>
        </w:rPr>
        <w:t xml:space="preserve">Virtual elementlar:</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yorugʻlik nuri manbai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sinish koʻrsatkichini sozlash slayderi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linza modeli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asosiy oʻq</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fokus nuqtasi belgisi</w:t>
      </w:r>
    </w:p>
    <w:p>
      <w:pPr>
        <w:pStyle w:val="ListParagraph"/>
        <w:numPr>
          <w:ilvl w:val="0"/>
          <w:numId w:val="3"/>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tasvir oynasi</w:t>
      </w:r>
    </w:p>
    <w:p>
      <w:pPr>
        <w:spacing w:after="20" w:before="80" w:line="360" w:lineRule="auto"/>
        <w:jc w:val="left"/>
      </w:pPr>
      <w:r>
        <w:rPr>
          <w:rFonts w:ascii="Times New Roman" w:cs="Times New Roman" w:eastAsia="Times New Roman" w:hAnsi="Times New Roman"/>
          <w:b/>
          <w:bCs/>
          <w:sz w:val="28"/>
          <w:szCs w:val="28"/>
          <w:lang w:val="uz-Latn-UZ"/>
        </w:rPr>
        <w:t xml:space="preserve">Ishni bajarish tartibi</w:t>
      </w:r>
    </w:p>
    <w:p>
      <w:pPr>
        <w:pStyle w:val="ListParagraph"/>
        <w:numPr>
          <w:ilvl w:val="0"/>
          <w:numId w:val="2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PhET Interactive Simulations kutubxonasidan «Bending Light» yoki «Geometric Optics» simulyatsiyasini oching.</w:t>
      </w:r>
    </w:p>
    <w:p>
      <w:pPr>
        <w:pStyle w:val="ListParagraph"/>
        <w:numPr>
          <w:ilvl w:val="0"/>
          <w:numId w:val="2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Birlamchi muhit va ikkilamchi muhit sinish koʻrsatkichlarini tanlang.</w:t>
      </w:r>
    </w:p>
    <w:p>
      <w:pPr>
        <w:pStyle w:val="ListParagraph"/>
        <w:numPr>
          <w:ilvl w:val="0"/>
          <w:numId w:val="2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Yorugʻlik nurining tushish burchagini oʻzgartirib, sinish burchagini kuzating.</w:t>
      </w:r>
    </w:p>
    <w:p>
      <w:pPr>
        <w:pStyle w:val="ListParagraph"/>
        <w:numPr>
          <w:ilvl w:val="0"/>
          <w:numId w:val="2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Yigʻuvchi linzani joylashtirib, buyum masofasiga qarab tasvirning oʻzgarishini tekshiring.</w:t>
      </w:r>
    </w:p>
    <w:p>
      <w:pPr>
        <w:pStyle w:val="ListParagraph"/>
        <w:numPr>
          <w:ilvl w:val="0"/>
          <w:numId w:val="2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Fokus masofasini belgilab, tasvirning haqiqiy yoki mavhumligini aniqlang.</w:t>
      </w:r>
    </w:p>
    <w:p>
      <w:pPr>
        <w:pStyle w:val="ListParagraph"/>
        <w:numPr>
          <w:ilvl w:val="0"/>
          <w:numId w:val="25"/>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Qayd etilgan natijalar asosida Snell qonuni va linza formulasi bilan bogʻliqlikni tahlil qiling.</w:t>
      </w:r>
    </w:p>
    <w:p>
      <w:pPr>
        <w:spacing w:after="20" w:before="80" w:line="360" w:lineRule="auto"/>
        <w:jc w:val="left"/>
      </w:pPr>
      <w:r>
        <w:rPr>
          <w:rFonts w:ascii="Times New Roman" w:cs="Times New Roman" w:eastAsia="Times New Roman" w:hAnsi="Times New Roman"/>
          <w:b/>
          <w:bCs/>
          <w:sz w:val="28"/>
          <w:szCs w:val="28"/>
          <w:lang w:val="uz-Latn-UZ"/>
        </w:rPr>
        <w:t xml:space="preserve">Topshiriq:</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a) Turli tushish burchaklari uchun sinish burchaklarini taqqoslang.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b) Yigʻuvchi linzada buyum masofasi oʻzgarganda tasvir xossalarini aniqlang.</w:t>
      </w:r>
    </w:p>
    <w:p>
      <w:pPr>
        <w:spacing w:after="120" w:before="0" w:line="360" w:lineRule="auto"/>
        <w:ind w:firstLine="709"/>
        <w:jc w:val="both"/>
      </w:pPr>
      <w:r>
        <w:rPr>
          <w:rFonts w:ascii="Times New Roman" w:cs="Times New Roman" w:eastAsia="Times New Roman" w:hAnsi="Times New Roman"/>
          <w:b w:val="false"/>
          <w:bCs w:val="false"/>
          <w:i w:val="false"/>
          <w:iCs w:val="false"/>
          <w:sz w:val="28"/>
          <w:szCs w:val="28"/>
          <w:lang w:val="uz-Latn-UZ"/>
        </w:rPr>
        <w:t xml:space="preserve">c) Sinish koʻrsatkichi yuqori muhitda nurning ogʻishini tavsiflang.</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2080"/>
        <w:gridCol w:w="2016"/>
        <w:gridCol w:w="1773"/>
        <w:gridCol w:w="1712"/>
        <w:gridCol w:w="1773"/>
      </w:tblGrid>
      <w:tr>
        <w:trPr>
          <w:cantSplit/>
          <w:tblHeader/>
        </w:trPr>
        <w:tc>
          <w:tcPr>
            <w:tcW w:type="dxa" w:w="2080"/>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Tushish burchagi, gradus</w:t>
            </w:r>
          </w:p>
        </w:tc>
        <w:tc>
          <w:tcPr>
            <w:tcW w:type="dxa" w:w="2016"/>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Sinish burchagi, gradus</w:t>
            </w:r>
          </w:p>
        </w:tc>
        <w:tc>
          <w:tcPr>
            <w:tcW w:type="dxa" w:w="177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Sinish koʻrsatkichi</w:t>
            </w:r>
          </w:p>
        </w:tc>
        <w:tc>
          <w:tcPr>
            <w:tcW w:type="dxa" w:w="1712"/>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Buyum masofasi, sm</w:t>
            </w:r>
          </w:p>
        </w:tc>
        <w:tc>
          <w:tcPr>
            <w:tcW w:type="dxa" w:w="1773"/>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Tasvir masofasi, sm</w:t>
            </w:r>
          </w:p>
        </w:tc>
      </w:tr>
      <w:tr>
        <w:trPr>
          <w:cantSplit/>
          <w:tblHeader w:val="false"/>
        </w:trPr>
        <w:tc>
          <w:tcPr>
            <w:tcW w:type="dxa" w:w="208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1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7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1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7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208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1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7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1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7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208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1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7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1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7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r>
        <w:trPr>
          <w:cantSplit/>
          <w:tblHeader w:val="false"/>
        </w:trPr>
        <w:tc>
          <w:tcPr>
            <w:tcW w:type="dxa" w:w="2080"/>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2016"/>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7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12"/>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c>
          <w:tcPr>
            <w:tcW w:type="dxa" w:w="1773"/>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
            </w:r>
          </w:p>
        </w:tc>
      </w:tr>
    </w:tbl>
    <w:p>
      <w:pPr>
        <w:spacing w:after="20" w:before="80" w:line="360" w:lineRule="auto"/>
        <w:jc w:val="left"/>
      </w:pPr>
      <w:r>
        <w:rPr>
          <w:rFonts w:ascii="Times New Roman" w:cs="Times New Roman" w:eastAsia="Times New Roman" w:hAnsi="Times New Roman"/>
          <w:b/>
          <w:bCs/>
          <w:sz w:val="28"/>
          <w:szCs w:val="28"/>
          <w:lang w:val="uz-Latn-UZ"/>
        </w:rPr>
        <w:t xml:space="preserve">Hisobot shakli</w:t>
      </w:r>
    </w:p>
    <w:p>
      <w:pPr>
        <w:pStyle w:val="ListParagraph"/>
        <w:numPr>
          <w:ilvl w:val="0"/>
          <w:numId w:val="2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Simulyatsiyaga kiritilgan muhitlar sinish koʻrsatkichlari va linza parametrlari.</w:t>
      </w:r>
    </w:p>
    <w:p>
      <w:pPr>
        <w:pStyle w:val="ListParagraph"/>
        <w:numPr>
          <w:ilvl w:val="0"/>
          <w:numId w:val="2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Turli burchaklarda olingan sinish burchagi va tasvir masofasi natijalari.</w:t>
      </w:r>
    </w:p>
    <w:p>
      <w:pPr>
        <w:pStyle w:val="ListParagraph"/>
        <w:numPr>
          <w:ilvl w:val="0"/>
          <w:numId w:val="2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Nurlar yoʻli va fokus nuqtasining tavsifi.</w:t>
      </w:r>
    </w:p>
    <w:p>
      <w:pPr>
        <w:pStyle w:val="ListParagraph"/>
        <w:numPr>
          <w:ilvl w:val="0"/>
          <w:numId w:val="2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Snell qonuni yoki linza munosabatlari asosidagi hisob-kitoblar.</w:t>
      </w:r>
    </w:p>
    <w:p>
      <w:pPr>
        <w:pStyle w:val="ListParagraph"/>
        <w:numPr>
          <w:ilvl w:val="0"/>
          <w:numId w:val="26"/>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Xulosa: yorugʻlik sinishi va tasvir hosil boʻlishi haqida yakuniy fikr.</w:t>
      </w:r>
    </w:p>
    <w:p>
      <w:pPr>
        <w:spacing w:after="20" w:before="80" w:line="360" w:lineRule="auto"/>
        <w:jc w:val="left"/>
      </w:pPr>
      <w:r>
        <w:rPr>
          <w:rFonts w:ascii="Times New Roman" w:cs="Times New Roman" w:eastAsia="Times New Roman" w:hAnsi="Times New Roman"/>
          <w:b/>
          <w:bCs/>
          <w:sz w:val="28"/>
          <w:szCs w:val="28"/>
          <w:lang w:val="uz-Latn-UZ"/>
        </w:rPr>
        <w:t xml:space="preserve">Nazorat savollari</w:t>
      </w:r>
    </w:p>
    <w:p>
      <w:pPr>
        <w:pStyle w:val="ListParagraph"/>
        <w:numPr>
          <w:ilvl w:val="0"/>
          <w:numId w:val="2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Sinish hodisasi qachon yuz beradi?</w:t>
      </w:r>
    </w:p>
    <w:p>
      <w:pPr>
        <w:pStyle w:val="ListParagraph"/>
        <w:numPr>
          <w:ilvl w:val="0"/>
          <w:numId w:val="2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Snell qonuni nimani ifodalaydi?</w:t>
      </w:r>
    </w:p>
    <w:p>
      <w:pPr>
        <w:pStyle w:val="ListParagraph"/>
        <w:numPr>
          <w:ilvl w:val="0"/>
          <w:numId w:val="2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Yigʻuvchi va sochuvchi linza oʻrtasidagi farq nima?</w:t>
      </w:r>
    </w:p>
    <w:p>
      <w:pPr>
        <w:pStyle w:val="ListParagraph"/>
        <w:numPr>
          <w:ilvl w:val="0"/>
          <w:numId w:val="2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Fokus masofasi nimani bildiradi?</w:t>
      </w:r>
    </w:p>
    <w:p>
      <w:pPr>
        <w:pStyle w:val="ListParagraph"/>
        <w:numPr>
          <w:ilvl w:val="0"/>
          <w:numId w:val="27"/>
        </w:numPr>
        <w:spacing w:after="60" w:before="0" w:line="360" w:lineRule="auto"/>
      </w:pPr>
      <w:r>
        <w:rPr>
          <w:rFonts w:ascii="Times New Roman" w:cs="Times New Roman" w:eastAsia="Times New Roman" w:hAnsi="Times New Roman"/>
          <w:b w:val="false"/>
          <w:bCs w:val="false"/>
          <w:i w:val="false"/>
          <w:iCs w:val="false"/>
          <w:sz w:val="28"/>
          <w:szCs w:val="28"/>
          <w:lang w:val="uz-Latn-UZ"/>
        </w:rPr>
        <w:t xml:space="preserve">Tasvirning haqiqiy yoki mavhumligini qanday aniqlash mumkin?</w:t>
      </w:r>
    </w:p>
    <w:p>
      <w:pPr>
        <w:pStyle w:val="Heading1"/>
        <w:keepNext/>
        <w:spacing w:after="100" w:before="240" w:line="360" w:lineRule="auto"/>
        <w:jc w:val="left"/>
      </w:pPr>
      <w:r>
        <w:rPr>
          <w:rFonts w:ascii="Times New Roman" w:cs="Times New Roman" w:eastAsia="Times New Roman" w:hAnsi="Times New Roman"/>
          <w:b/>
          <w:bCs/>
          <w:sz w:val="28"/>
          <w:szCs w:val="28"/>
          <w:lang w:val="uz-Latn-UZ"/>
        </w:rPr>
        <w:t xml:space="preserve">FOYDALANILGAN ADABIYOTLAR</w:t>
      </w:r>
    </w:p>
    <w:tbl>
      <w:tblPr>
        <w:tblW w:type="dxa" w:w="9354"/>
        <w:tblBorders>
          <w:top w:val="single" w:color="000000" w:sz="8"/>
          <w:left w:val="single" w:color="000000" w:sz="8"/>
          <w:bottom w:val="single" w:color="000000" w:sz="8"/>
          <w:right w:val="single" w:color="000000" w:sz="8"/>
          <w:insideH w:val="single" w:color="000000" w:sz="8"/>
          <w:insideV w:val="single" w:color="000000" w:sz="8"/>
        </w:tblBorders>
        <w:tblLayout w:type="fixed"/>
      </w:tblPr>
      <w:tblGrid>
        <w:gridCol w:w="561"/>
        <w:gridCol w:w="3929"/>
        <w:gridCol w:w="2058"/>
        <w:gridCol w:w="1871"/>
        <w:gridCol w:w="935"/>
      </w:tblGrid>
      <w:tr>
        <w:trPr>
          <w:cantSplit/>
          <w:tblHeader/>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w:t>
            </w:r>
          </w:p>
        </w:tc>
        <w:tc>
          <w:tcPr>
            <w:tcW w:type="dxa" w:w="3929"/>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Adabiyot nomi</w:t>
            </w:r>
          </w:p>
        </w:tc>
        <w:tc>
          <w:tcPr>
            <w:tcW w:type="dxa" w:w="2058"/>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Muallif</w:t>
            </w:r>
          </w:p>
        </w:tc>
        <w:tc>
          <w:tcPr>
            <w:tcW w:type="dxa" w:w="187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Nashriyot nomi</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Nashr yili</w:t>
            </w:r>
          </w:p>
        </w:tc>
      </w:tr>
      <w:tr>
        <w:trPr>
          <w:cantSplit/>
          <w:tblHeader w:val="false"/>
        </w:trPr>
        <w:tc>
          <w:tcPr>
            <w:tcW w:type="dxa" w:w="9354"/>
            <w:gridSpan w:val="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Asosiy adabiyotlar</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Oʻzbekiston Respublikasi Vazirlar Mahkamasining 2020-yil 31-dekabrdagi 824-son «Oliy taʼlim muassasalarida taʼlim jarayonini tashkil etish bilan bogʻliq tizimni takomillashtirish chora-tadbirlari toʻgʻrisida»gi qarori</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Oʻzbekiston Respublikasi Vazirlar Mahkamasi</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Qonun hujjatlari maʼlumotlari milliy bazasi (lex.uz), Toshkent</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2020</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Oliy taʼlim toʻgʻrisidagi Nizom (roʻyxat raqami 3807) — oʻquv mashgʻulotlari turlari va taʼlim dasturi tarkibi toʻgʻrisida</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Oʻzbekiston Respublikasi Oliy taʼlim, fan va innovatsiyalar vazirligi</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Qonun hujjatlari maʼlumotlari milliy bazasi (lex.uz), Toshkent</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2026</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3</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Obshchiy kurs fiziki. Tom 1. Mekhanika</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D. V. Sivuxin</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Nauka, Moskva</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1977</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4</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Obshchiy kurs fiziki. Tom 2. Termodinamika i molekulyarnaya fizika</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D. V. Sivuxin</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Nauka, Moskva</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1979</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5</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Obshchiy kurs fiziki. Tom 3. Elektrichestvo</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D. V. Sivuxin</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Nauka, Moskva</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1977</w:t>
            </w:r>
          </w:p>
        </w:tc>
      </w:tr>
      <w:tr>
        <w:trPr>
          <w:cantSplit/>
          <w:tblHeader w:val="false"/>
        </w:trPr>
        <w:tc>
          <w:tcPr>
            <w:tcW w:type="dxa" w:w="9354"/>
            <w:gridSpan w:val="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bCs/>
                <w:sz w:val="24"/>
                <w:szCs w:val="24"/>
                <w:lang w:val="uz-Latn-UZ"/>
              </w:rPr>
              <w:t xml:space="preserve">Qoʻshimcha adabiyotlar</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6</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Fundamentals of Physics</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David Halliday, Robert Resnick, Jearl Walker</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Wiley, Hoboken</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2013</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7</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University Physics with Modern Physics</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Hugh D. Young, Roger A. Freedman</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Pearson, Boston</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2012</w:t>
            </w:r>
          </w:p>
        </w:tc>
      </w:tr>
      <w:tr>
        <w:trPr>
          <w:cantSplit/>
          <w:tblHeader w:val="false"/>
        </w:trPr>
        <w:tc>
          <w:tcPr>
            <w:tcW w:type="dxa" w:w="561"/>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8</w:t>
            </w:r>
          </w:p>
        </w:tc>
        <w:tc>
          <w:tcPr>
            <w:tcW w:type="dxa" w:w="3929"/>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Physics for Scientists and Engineers</w:t>
            </w:r>
          </w:p>
        </w:tc>
        <w:tc>
          <w:tcPr>
            <w:tcW w:type="dxa" w:w="2058"/>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Raymond A. Serway, John W. Jewett Jr.</w:t>
            </w:r>
          </w:p>
        </w:tc>
        <w:tc>
          <w:tcPr>
            <w:tcW w:type="dxa" w:w="1871"/>
            <w:tcMar>
              <w:top w:type="dxa" w:w="40"/>
              <w:left w:type="dxa" w:w="80"/>
              <w:bottom w:type="dxa" w:w="40"/>
              <w:right w:type="dxa" w:w="80"/>
            </w:tcMar>
            <w:vAlign w:val="center"/>
          </w:tcPr>
          <w:p>
            <w:pPr>
              <w:spacing w:line="240" w:lineRule="auto"/>
              <w:jc w:val="left"/>
            </w:pPr>
            <w:r>
              <w:rPr>
                <w:rFonts w:ascii="Times New Roman" w:cs="Times New Roman" w:eastAsia="Times New Roman" w:hAnsi="Times New Roman"/>
                <w:b w:val="false"/>
                <w:bCs w:val="false"/>
                <w:sz w:val="24"/>
                <w:szCs w:val="24"/>
                <w:lang w:val="uz-Latn-UZ"/>
              </w:rPr>
              <w:t xml:space="preserve">Cengage Learning, Boston</w:t>
            </w:r>
          </w:p>
        </w:tc>
        <w:tc>
          <w:tcPr>
            <w:tcW w:type="dxa" w:w="935"/>
            <w:tcMar>
              <w:top w:type="dxa" w:w="40"/>
              <w:left w:type="dxa" w:w="80"/>
              <w:bottom w:type="dxa" w:w="40"/>
              <w:right w:type="dxa" w:w="80"/>
            </w:tcMar>
            <w:vAlign w:val="center"/>
          </w:tcPr>
          <w:p>
            <w:pPr>
              <w:spacing w:line="240" w:lineRule="auto"/>
              <w:jc w:val="center"/>
            </w:pPr>
            <w:r>
              <w:rPr>
                <w:rFonts w:ascii="Times New Roman" w:cs="Times New Roman" w:eastAsia="Times New Roman" w:hAnsi="Times New Roman"/>
                <w:b w:val="false"/>
                <w:bCs w:val="false"/>
                <w:sz w:val="24"/>
                <w:szCs w:val="24"/>
                <w:lang w:val="uz-Latn-UZ"/>
              </w:rPr>
              <w:t xml:space="preserve">2018</w:t>
            </w:r>
          </w:p>
        </w:tc>
      </w:tr>
    </w:tbl>
    <w:p>
      <w:pPr>
        <w:keepNext/>
        <w:pageBreakBefore/>
        <w:spacing w:after="120" w:before="240" w:line="360" w:lineRule="auto"/>
        <w:jc w:val="center"/>
      </w:pPr>
      <w:r>
        <w:rPr>
          <w:rFonts w:ascii="Times New Roman" w:cs="Times New Roman" w:eastAsia="Times New Roman" w:hAnsi="Times New Roman"/>
          <w:b/>
          <w:bCs/>
          <w:sz w:val="28"/>
          <w:szCs w:val="28"/>
          <w:lang w:val="uz-Latn-UZ"/>
        </w:rPr>
        <w:t xml:space="preserve">MUNDARIJA</w:t>
      </w:r>
    </w:p>
    <w:sdt>
      <w:sdtPr>
        <w:alias w:val="MUNDARIJA"/>
      </w:sdtPr>
      <w:sdtContent>
        <w:p>
          <w:r>
            <w:fldChar w:fldCharType="begin" w:dirty="true"/>
            <w:instrText xml:space="preserve">TOC \h \o "1-1"</w:instrText>
            <w:fldChar w:fldCharType="separate"/>
          </w:r>
        </w:p>
        <w:p>
          <w:r>
            <w:fldChar w:fldCharType="end"/>
          </w:r>
        </w:p>
      </w:sdtContent>
    </w:sdt>
    <w:sectPr>
      <w:pgSz w:w="11906" w:h="16838" w:orient="portrait"/>
      <w:pgMar w:top="1418" w:right="851" w:bottom="1418"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900" w:hanging="540"/>
      </w:pPr>
      <w:rPr>
        <w:rFonts w:ascii="Times New Roman" w:cs="Times New Roman" w:eastAsia="Times New Roman" w:hAnsi="Times New Roman"/>
        <w:sz w:val="28"/>
        <w:szCs w:val="28"/>
      </w:rPr>
    </w:lvl>
  </w:abstractNum>
  <w:abstractNum w:abstractNumId="3" w15:restartNumberingAfterBreak="0">
    <w:multiLevelType w:val="hybridMultilevel"/>
    <w:lvl w:ilvl="0" w15:tentative="1">
      <w:start w:val="1"/>
      <w:numFmt w:val="bullet"/>
      <w:lvlText w:val="•"/>
      <w:lvlJc w:val="left"/>
      <w:pPr>
        <w:ind w:left="720" w:hanging="360"/>
      </w:pPr>
      <w:rPr>
        <w:rFonts w:ascii="Times New Roman" w:cs="Times New Roman" w:eastAsia="Times New Roman" w:hAnsi="Times New Roman"/>
        <w:sz w:val="28"/>
        <w:szCs w:val="28"/>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autoHyphenation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Times New Roman" w:cs="Times New Roman" w:eastAsia="Times New Roman" w:hAnsi="Times New Roman"/>
      <w:b/>
      <w:bCs/>
      <w:color w:val="000000"/>
      <w:sz w:val="28"/>
      <w:szCs w:val="28"/>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Umumiy fizika</dc:title>
  <dc:creator>Tadqiq.uz</dc:creator>
  <cp:lastModifiedBy>Un-named</cp:lastModifiedBy>
  <cp:revision>1</cp:revision>
  <dcterms:created xsi:type="dcterms:W3CDTF">2026-08-02T08:44:25.222Z</dcterms:created>
  <dcterms:modified xsi:type="dcterms:W3CDTF">2026-08-02T08:44:25.222Z</dcterms:modified>
</cp:coreProperties>
</file>

<file path=docProps/custom.xml><?xml version="1.0" encoding="utf-8"?>
<Properties xmlns="http://schemas.openxmlformats.org/officeDocument/2006/custom-properties" xmlns:vt="http://schemas.openxmlformats.org/officeDocument/2006/docPropsVTypes"/>
</file>